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1BC7C" w14:textId="77777777" w:rsidR="00C64B1B" w:rsidRPr="008047EB"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992"/>
        <w:gridCol w:w="1843"/>
        <w:gridCol w:w="4820"/>
        <w:gridCol w:w="2693"/>
        <w:gridCol w:w="4252"/>
        <w:gridCol w:w="84"/>
      </w:tblGrid>
      <w:tr w:rsidR="008047EB" w:rsidRPr="008047EB" w14:paraId="5E488B50" w14:textId="77777777" w:rsidTr="00F62709">
        <w:tc>
          <w:tcPr>
            <w:tcW w:w="15388" w:type="dxa"/>
            <w:gridSpan w:val="7"/>
            <w:shd w:val="clear" w:color="auto" w:fill="auto"/>
            <w:vAlign w:val="center"/>
          </w:tcPr>
          <w:p w14:paraId="1EE8A682" w14:textId="272B910D" w:rsidR="006E6492" w:rsidRPr="008047EB" w:rsidRDefault="00A06425" w:rsidP="00511229">
            <w:pPr>
              <w:spacing w:before="120" w:after="120"/>
              <w:rPr>
                <w:rFonts w:asciiTheme="minorHAnsi" w:hAnsiTheme="minorHAnsi" w:cstheme="minorHAnsi"/>
                <w:b/>
                <w:sz w:val="22"/>
                <w:szCs w:val="22"/>
              </w:rPr>
            </w:pPr>
            <w:r w:rsidRPr="008047EB">
              <w:rPr>
                <w:rFonts w:asciiTheme="minorHAnsi" w:hAnsiTheme="minorHAnsi" w:cstheme="minorHAnsi"/>
                <w:b/>
                <w:i/>
                <w:sz w:val="22"/>
                <w:szCs w:val="22"/>
              </w:rPr>
              <w:t>Nazwa dokumentu:</w:t>
            </w:r>
            <w:r w:rsidR="009F17E3" w:rsidRPr="008047EB">
              <w:rPr>
                <w:rFonts w:asciiTheme="minorHAnsi" w:hAnsiTheme="minorHAnsi" w:cstheme="minorHAnsi"/>
                <w:b/>
                <w:i/>
                <w:sz w:val="22"/>
                <w:szCs w:val="22"/>
              </w:rPr>
              <w:t xml:space="preserve"> </w:t>
            </w:r>
            <w:r w:rsidR="009907F1" w:rsidRPr="008047EB">
              <w:rPr>
                <w:rFonts w:asciiTheme="minorHAnsi" w:hAnsiTheme="minorHAnsi" w:cstheme="minorHAnsi"/>
                <w:b/>
                <w:i/>
                <w:sz w:val="22"/>
                <w:szCs w:val="22"/>
              </w:rPr>
              <w:t>System Rozliczania Dotacji - SRD</w:t>
            </w:r>
            <w:r w:rsidR="009F17E3" w:rsidRPr="008047EB">
              <w:rPr>
                <w:rFonts w:asciiTheme="minorHAnsi" w:hAnsiTheme="minorHAnsi" w:cstheme="minorHAnsi"/>
                <w:b/>
                <w:i/>
                <w:sz w:val="22"/>
                <w:szCs w:val="22"/>
              </w:rPr>
              <w:t xml:space="preserve"> </w:t>
            </w:r>
            <w:r w:rsidR="009F17E3" w:rsidRPr="008047EB">
              <w:rPr>
                <w:rFonts w:asciiTheme="minorHAnsi" w:hAnsiTheme="minorHAnsi" w:cstheme="minorHAnsi"/>
                <w:b/>
                <w:sz w:val="22"/>
                <w:szCs w:val="22"/>
              </w:rPr>
              <w:t>[</w:t>
            </w:r>
            <w:r w:rsidR="00195AC1" w:rsidRPr="008047EB">
              <w:rPr>
                <w:rFonts w:asciiTheme="minorHAnsi" w:hAnsiTheme="minorHAnsi" w:cstheme="minorHAnsi"/>
                <w:b/>
                <w:sz w:val="22"/>
                <w:szCs w:val="22"/>
              </w:rPr>
              <w:t>OPIS ZAŁOŻEŃ PROJEKTU INFORMATYCZNEGO</w:t>
            </w:r>
            <w:r w:rsidR="009F17E3" w:rsidRPr="008047EB">
              <w:rPr>
                <w:rFonts w:asciiTheme="minorHAnsi" w:hAnsiTheme="minorHAnsi" w:cstheme="minorHAnsi"/>
                <w:b/>
                <w:sz w:val="22"/>
                <w:szCs w:val="22"/>
              </w:rPr>
              <w:t>]</w:t>
            </w:r>
            <w:r w:rsidR="007F2742" w:rsidRPr="008047EB">
              <w:rPr>
                <w:rFonts w:asciiTheme="minorHAnsi" w:hAnsiTheme="minorHAnsi" w:cstheme="minorHAnsi"/>
                <w:b/>
                <w:sz w:val="22"/>
                <w:szCs w:val="22"/>
              </w:rPr>
              <w:t xml:space="preserve"> </w:t>
            </w:r>
          </w:p>
        </w:tc>
      </w:tr>
      <w:tr w:rsidR="008047EB" w:rsidRPr="008047EB" w14:paraId="529AFC74" w14:textId="77777777" w:rsidTr="00F62709">
        <w:tc>
          <w:tcPr>
            <w:tcW w:w="704" w:type="dxa"/>
            <w:shd w:val="clear" w:color="auto" w:fill="auto"/>
            <w:vAlign w:val="center"/>
          </w:tcPr>
          <w:p w14:paraId="20155DD9" w14:textId="77777777" w:rsidR="00A06425" w:rsidRPr="008047EB" w:rsidRDefault="00A06425" w:rsidP="004C0263">
            <w:pPr>
              <w:jc w:val="center"/>
              <w:rPr>
                <w:rFonts w:asciiTheme="minorHAnsi" w:hAnsiTheme="minorHAnsi" w:cstheme="minorHAnsi"/>
                <w:b/>
                <w:sz w:val="22"/>
                <w:szCs w:val="22"/>
              </w:rPr>
            </w:pPr>
            <w:r w:rsidRPr="008047EB">
              <w:rPr>
                <w:rFonts w:asciiTheme="minorHAnsi" w:hAnsiTheme="minorHAnsi" w:cstheme="minorHAnsi"/>
                <w:b/>
                <w:sz w:val="22"/>
                <w:szCs w:val="22"/>
              </w:rPr>
              <w:t>Lp.</w:t>
            </w:r>
          </w:p>
        </w:tc>
        <w:tc>
          <w:tcPr>
            <w:tcW w:w="992" w:type="dxa"/>
            <w:shd w:val="clear" w:color="auto" w:fill="auto"/>
            <w:vAlign w:val="center"/>
          </w:tcPr>
          <w:p w14:paraId="6EBE02E1" w14:textId="77777777" w:rsidR="00A06425" w:rsidRPr="008047EB" w:rsidRDefault="00A06425" w:rsidP="004C0263">
            <w:pPr>
              <w:jc w:val="center"/>
              <w:rPr>
                <w:rFonts w:asciiTheme="minorHAnsi" w:hAnsiTheme="minorHAnsi" w:cstheme="minorHAnsi"/>
                <w:b/>
                <w:sz w:val="22"/>
                <w:szCs w:val="22"/>
              </w:rPr>
            </w:pPr>
            <w:r w:rsidRPr="008047EB">
              <w:rPr>
                <w:rFonts w:asciiTheme="minorHAnsi" w:hAnsiTheme="minorHAnsi" w:cstheme="minorHAnsi"/>
                <w:b/>
                <w:sz w:val="22"/>
                <w:szCs w:val="22"/>
              </w:rPr>
              <w:t>Organ wnoszący uwagi</w:t>
            </w:r>
          </w:p>
        </w:tc>
        <w:tc>
          <w:tcPr>
            <w:tcW w:w="1843" w:type="dxa"/>
            <w:shd w:val="clear" w:color="auto" w:fill="auto"/>
            <w:vAlign w:val="center"/>
          </w:tcPr>
          <w:p w14:paraId="0A8162A9" w14:textId="77777777" w:rsidR="00A06425" w:rsidRPr="008047EB" w:rsidRDefault="00A06425" w:rsidP="004C0263">
            <w:pPr>
              <w:jc w:val="center"/>
              <w:rPr>
                <w:rFonts w:asciiTheme="minorHAnsi" w:hAnsiTheme="minorHAnsi" w:cstheme="minorHAnsi"/>
                <w:b/>
                <w:sz w:val="22"/>
                <w:szCs w:val="22"/>
              </w:rPr>
            </w:pPr>
            <w:r w:rsidRPr="008047EB">
              <w:rPr>
                <w:rFonts w:asciiTheme="minorHAnsi" w:hAnsiTheme="minorHAnsi" w:cstheme="minorHAnsi"/>
                <w:b/>
                <w:sz w:val="22"/>
                <w:szCs w:val="22"/>
              </w:rPr>
              <w:t>Jednostka redakcyjna, do której wnoszone są uwagi</w:t>
            </w:r>
          </w:p>
        </w:tc>
        <w:tc>
          <w:tcPr>
            <w:tcW w:w="4820" w:type="dxa"/>
            <w:shd w:val="clear" w:color="auto" w:fill="auto"/>
            <w:vAlign w:val="center"/>
          </w:tcPr>
          <w:p w14:paraId="20B296AF" w14:textId="77777777" w:rsidR="00A06425" w:rsidRPr="008047EB" w:rsidRDefault="00A06425" w:rsidP="004C0263">
            <w:pPr>
              <w:jc w:val="center"/>
              <w:rPr>
                <w:rFonts w:asciiTheme="minorHAnsi" w:hAnsiTheme="minorHAnsi" w:cstheme="minorHAnsi"/>
                <w:b/>
                <w:sz w:val="22"/>
                <w:szCs w:val="22"/>
              </w:rPr>
            </w:pPr>
            <w:r w:rsidRPr="008047EB">
              <w:rPr>
                <w:rFonts w:asciiTheme="minorHAnsi" w:hAnsiTheme="minorHAnsi" w:cstheme="minorHAnsi"/>
                <w:b/>
                <w:sz w:val="22"/>
                <w:szCs w:val="22"/>
              </w:rPr>
              <w:t>Treść uwagi</w:t>
            </w:r>
          </w:p>
        </w:tc>
        <w:tc>
          <w:tcPr>
            <w:tcW w:w="2693" w:type="dxa"/>
            <w:shd w:val="clear" w:color="auto" w:fill="auto"/>
            <w:vAlign w:val="center"/>
          </w:tcPr>
          <w:p w14:paraId="7E4B6E45" w14:textId="77777777" w:rsidR="00A06425" w:rsidRPr="008047EB" w:rsidRDefault="00A06425" w:rsidP="004C0263">
            <w:pPr>
              <w:jc w:val="center"/>
              <w:rPr>
                <w:rFonts w:asciiTheme="minorHAnsi" w:hAnsiTheme="minorHAnsi" w:cstheme="minorHAnsi"/>
                <w:b/>
                <w:sz w:val="22"/>
                <w:szCs w:val="22"/>
              </w:rPr>
            </w:pPr>
            <w:r w:rsidRPr="008047EB">
              <w:rPr>
                <w:rFonts w:asciiTheme="minorHAnsi" w:hAnsiTheme="minorHAnsi" w:cstheme="minorHAnsi"/>
                <w:b/>
                <w:sz w:val="22"/>
                <w:szCs w:val="22"/>
              </w:rPr>
              <w:t>Propozycja zmian zapisu</w:t>
            </w:r>
          </w:p>
        </w:tc>
        <w:tc>
          <w:tcPr>
            <w:tcW w:w="4336" w:type="dxa"/>
            <w:gridSpan w:val="2"/>
            <w:vAlign w:val="center"/>
          </w:tcPr>
          <w:p w14:paraId="2ED23DD6" w14:textId="0B8E8297" w:rsidR="00A06425" w:rsidRPr="008047EB" w:rsidRDefault="00A06425" w:rsidP="004C0263">
            <w:pPr>
              <w:jc w:val="center"/>
              <w:rPr>
                <w:rFonts w:asciiTheme="minorHAnsi" w:hAnsiTheme="minorHAnsi" w:cstheme="minorHAnsi"/>
                <w:b/>
                <w:sz w:val="22"/>
                <w:szCs w:val="22"/>
              </w:rPr>
            </w:pPr>
            <w:r w:rsidRPr="008047EB">
              <w:rPr>
                <w:rFonts w:asciiTheme="minorHAnsi" w:hAnsiTheme="minorHAnsi" w:cstheme="minorHAnsi"/>
                <w:b/>
                <w:sz w:val="22"/>
                <w:szCs w:val="22"/>
              </w:rPr>
              <w:t>Odniesienie do uwagi</w:t>
            </w:r>
            <w:r w:rsidR="004C0263">
              <w:rPr>
                <w:rFonts w:asciiTheme="minorHAnsi" w:hAnsiTheme="minorHAnsi" w:cstheme="minorHAnsi"/>
                <w:b/>
                <w:sz w:val="22"/>
                <w:szCs w:val="22"/>
              </w:rPr>
              <w:t xml:space="preserve"> przez MF</w:t>
            </w:r>
          </w:p>
        </w:tc>
      </w:tr>
      <w:tr w:rsidR="008047EB" w:rsidRPr="008047EB" w14:paraId="39CB5777" w14:textId="77777777" w:rsidTr="00F62709">
        <w:tc>
          <w:tcPr>
            <w:tcW w:w="704" w:type="dxa"/>
            <w:shd w:val="clear" w:color="auto" w:fill="auto"/>
          </w:tcPr>
          <w:p w14:paraId="1ED3D372" w14:textId="77777777" w:rsidR="00A06425" w:rsidRPr="008047EB" w:rsidRDefault="00A06425"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w:t>
            </w:r>
          </w:p>
        </w:tc>
        <w:tc>
          <w:tcPr>
            <w:tcW w:w="992" w:type="dxa"/>
            <w:shd w:val="clear" w:color="auto" w:fill="auto"/>
          </w:tcPr>
          <w:p w14:paraId="3F638612" w14:textId="6D13D539" w:rsidR="00A06425" w:rsidRPr="008047EB" w:rsidRDefault="00B41DAF"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MFiPR</w:t>
            </w:r>
            <w:proofErr w:type="spellEnd"/>
          </w:p>
        </w:tc>
        <w:tc>
          <w:tcPr>
            <w:tcW w:w="1843" w:type="dxa"/>
            <w:shd w:val="clear" w:color="auto" w:fill="auto"/>
          </w:tcPr>
          <w:p w14:paraId="681B2938" w14:textId="77FDDB18" w:rsidR="00A06425" w:rsidRPr="008047EB" w:rsidRDefault="00B41DAF" w:rsidP="00511229">
            <w:pPr>
              <w:rPr>
                <w:rFonts w:asciiTheme="minorHAnsi" w:hAnsiTheme="minorHAnsi" w:cstheme="minorHAnsi"/>
                <w:sz w:val="22"/>
                <w:szCs w:val="22"/>
              </w:rPr>
            </w:pPr>
            <w:r w:rsidRPr="008047EB">
              <w:rPr>
                <w:rFonts w:asciiTheme="minorHAnsi" w:hAnsiTheme="minorHAnsi" w:cstheme="minorHAnsi"/>
                <w:sz w:val="22"/>
                <w:szCs w:val="22"/>
              </w:rPr>
              <w:t>2.2.Udostępnione e-usługi</w:t>
            </w:r>
          </w:p>
        </w:tc>
        <w:tc>
          <w:tcPr>
            <w:tcW w:w="4820" w:type="dxa"/>
            <w:shd w:val="clear" w:color="auto" w:fill="auto"/>
          </w:tcPr>
          <w:p w14:paraId="75092A86" w14:textId="094F0456" w:rsidR="00A06425" w:rsidRPr="008047EB" w:rsidRDefault="00B41DAF" w:rsidP="00511229">
            <w:pPr>
              <w:rPr>
                <w:rFonts w:asciiTheme="minorHAnsi" w:hAnsiTheme="minorHAnsi" w:cstheme="minorHAnsi"/>
                <w:sz w:val="22"/>
                <w:szCs w:val="22"/>
              </w:rPr>
            </w:pPr>
            <w:r w:rsidRPr="008047EB">
              <w:rPr>
                <w:rFonts w:asciiTheme="minorHAnsi" w:hAnsiTheme="minorHAnsi" w:cstheme="minorHAnsi"/>
                <w:sz w:val="22"/>
                <w:szCs w:val="22"/>
              </w:rPr>
              <w:t>W ramach programu Fundusze Europejskie na Rozwój Cyfrowy 2021-2027 (FERC) mogą być finansowane projekty dotyczące wdrażania e-usług o wysokim, co najmniej 4 (transakcja) poziomie dojrzałości.</w:t>
            </w:r>
          </w:p>
        </w:tc>
        <w:tc>
          <w:tcPr>
            <w:tcW w:w="2693" w:type="dxa"/>
            <w:shd w:val="clear" w:color="auto" w:fill="auto"/>
          </w:tcPr>
          <w:p w14:paraId="7BB14712" w14:textId="072C72A7" w:rsidR="00A06425" w:rsidRPr="008047EB" w:rsidRDefault="00612705" w:rsidP="00511229">
            <w:pPr>
              <w:rPr>
                <w:rFonts w:asciiTheme="minorHAnsi" w:hAnsiTheme="minorHAnsi" w:cstheme="minorHAnsi"/>
                <w:sz w:val="22"/>
                <w:szCs w:val="22"/>
              </w:rPr>
            </w:pPr>
            <w:r w:rsidRPr="008047EB">
              <w:rPr>
                <w:rFonts w:asciiTheme="minorHAnsi" w:hAnsiTheme="minorHAnsi" w:cstheme="minorHAnsi"/>
                <w:sz w:val="22"/>
                <w:szCs w:val="22"/>
              </w:rPr>
              <w:t>Proponujemy ponowną weryfikację zdefiniowanych e-usług i ew. korektę informacji w tabeli 2.2.</w:t>
            </w:r>
          </w:p>
        </w:tc>
        <w:tc>
          <w:tcPr>
            <w:tcW w:w="4336" w:type="dxa"/>
            <w:gridSpan w:val="2"/>
          </w:tcPr>
          <w:p w14:paraId="5B00690F" w14:textId="2C42D478" w:rsidR="000014A6"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t>Skorygowano projektowane e-usługi</w:t>
            </w:r>
            <w:r w:rsidR="00511229" w:rsidRPr="008047EB">
              <w:rPr>
                <w:rFonts w:asciiTheme="minorHAnsi" w:hAnsiTheme="minorHAnsi" w:cstheme="minorHAnsi"/>
                <w:sz w:val="22"/>
                <w:szCs w:val="22"/>
              </w:rPr>
              <w:t>.</w:t>
            </w:r>
          </w:p>
        </w:tc>
      </w:tr>
      <w:tr w:rsidR="008047EB" w:rsidRPr="008047EB" w14:paraId="536815A3" w14:textId="77777777" w:rsidTr="00F62709">
        <w:tc>
          <w:tcPr>
            <w:tcW w:w="704" w:type="dxa"/>
            <w:shd w:val="clear" w:color="auto" w:fill="auto"/>
          </w:tcPr>
          <w:p w14:paraId="48E7431A" w14:textId="77777777" w:rsidR="00030F91" w:rsidRPr="008047EB" w:rsidRDefault="00030F9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w:t>
            </w:r>
          </w:p>
        </w:tc>
        <w:tc>
          <w:tcPr>
            <w:tcW w:w="992" w:type="dxa"/>
            <w:shd w:val="clear" w:color="auto" w:fill="auto"/>
          </w:tcPr>
          <w:p w14:paraId="6B06123C" w14:textId="7058E9D2" w:rsidR="00030F91" w:rsidRPr="008047EB" w:rsidRDefault="00030F9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MFiPR</w:t>
            </w:r>
            <w:proofErr w:type="spellEnd"/>
          </w:p>
        </w:tc>
        <w:tc>
          <w:tcPr>
            <w:tcW w:w="1843" w:type="dxa"/>
            <w:shd w:val="clear" w:color="auto" w:fill="auto"/>
          </w:tcPr>
          <w:p w14:paraId="7F24D44B" w14:textId="77777777" w:rsidR="00030F91" w:rsidRPr="008047EB" w:rsidRDefault="00030F91" w:rsidP="00511229">
            <w:pPr>
              <w:tabs>
                <w:tab w:val="left" w:pos="1278"/>
              </w:tabs>
              <w:rPr>
                <w:rFonts w:asciiTheme="minorHAnsi" w:eastAsia="CIDFont+F1" w:hAnsiTheme="minorHAnsi" w:cstheme="minorHAnsi"/>
                <w:sz w:val="21"/>
                <w:szCs w:val="21"/>
                <w:lang w:eastAsia="en-US"/>
              </w:rPr>
            </w:pPr>
            <w:r w:rsidRPr="008047EB">
              <w:rPr>
                <w:rFonts w:asciiTheme="minorHAnsi" w:eastAsia="CIDFont+F1" w:hAnsiTheme="minorHAnsi" w:cstheme="minorHAnsi"/>
                <w:sz w:val="21"/>
                <w:szCs w:val="21"/>
              </w:rPr>
              <w:t xml:space="preserve">2.1 </w:t>
            </w:r>
            <w:r w:rsidRPr="008047EB">
              <w:rPr>
                <w:rFonts w:asciiTheme="minorHAnsi" w:eastAsia="CIDFont+F1" w:hAnsiTheme="minorHAnsi" w:cstheme="minorHAnsi"/>
                <w:sz w:val="21"/>
                <w:szCs w:val="21"/>
                <w:lang w:eastAsia="en-US"/>
              </w:rPr>
              <w:t xml:space="preserve">Cele i korzyści wynikające z realizacji </w:t>
            </w:r>
            <w:r w:rsidRPr="008047EB">
              <w:rPr>
                <w:rFonts w:asciiTheme="minorHAnsi" w:eastAsia="CIDFont+F1" w:hAnsiTheme="minorHAnsi" w:cstheme="minorHAnsi"/>
                <w:sz w:val="21"/>
                <w:szCs w:val="21"/>
              </w:rPr>
              <w:t>przedsięwzięcia</w:t>
            </w:r>
          </w:p>
          <w:p w14:paraId="62F6872C" w14:textId="77777777" w:rsidR="00030F91" w:rsidRPr="008047EB" w:rsidRDefault="00030F91" w:rsidP="00511229">
            <w:pPr>
              <w:rPr>
                <w:rFonts w:asciiTheme="minorHAnsi" w:hAnsiTheme="minorHAnsi" w:cstheme="minorHAnsi"/>
                <w:sz w:val="22"/>
                <w:szCs w:val="22"/>
              </w:rPr>
            </w:pPr>
          </w:p>
        </w:tc>
        <w:tc>
          <w:tcPr>
            <w:tcW w:w="4820" w:type="dxa"/>
            <w:shd w:val="clear" w:color="auto" w:fill="auto"/>
          </w:tcPr>
          <w:p w14:paraId="26AC9B19" w14:textId="42F13E00" w:rsidR="00030F91" w:rsidRPr="008047EB" w:rsidRDefault="00030F91" w:rsidP="00511229">
            <w:pPr>
              <w:rPr>
                <w:rFonts w:asciiTheme="minorHAnsi" w:hAnsiTheme="minorHAnsi" w:cstheme="minorHAnsi"/>
                <w:sz w:val="22"/>
                <w:szCs w:val="22"/>
              </w:rPr>
            </w:pPr>
            <w:r w:rsidRPr="008047EB">
              <w:rPr>
                <w:rFonts w:asciiTheme="minorHAnsi" w:hAnsiTheme="minorHAnsi" w:cstheme="minorHAnsi"/>
                <w:sz w:val="22"/>
                <w:szCs w:val="22"/>
              </w:rPr>
              <w:t>W przypadku wskaźników własnych tj. specyficznych dla projektu podano niewiele informacji.</w:t>
            </w:r>
          </w:p>
        </w:tc>
        <w:tc>
          <w:tcPr>
            <w:tcW w:w="2693" w:type="dxa"/>
            <w:shd w:val="clear" w:color="auto" w:fill="auto"/>
          </w:tcPr>
          <w:p w14:paraId="46C6C814" w14:textId="3BE47079" w:rsidR="00030F91" w:rsidRPr="008047EB" w:rsidRDefault="00030F91" w:rsidP="00511229">
            <w:pPr>
              <w:rPr>
                <w:rFonts w:asciiTheme="minorHAnsi" w:hAnsiTheme="minorHAnsi" w:cstheme="minorHAnsi"/>
                <w:sz w:val="22"/>
                <w:szCs w:val="22"/>
              </w:rPr>
            </w:pPr>
            <w:r w:rsidRPr="008047EB">
              <w:rPr>
                <w:rFonts w:asciiTheme="minorHAnsi" w:hAnsiTheme="minorHAnsi" w:cstheme="minorHAnsi"/>
                <w:sz w:val="22"/>
                <w:szCs w:val="22"/>
              </w:rPr>
              <w:t>Proszę o dodanie definicji i metodyki szacowania wskaźników docelowych.</w:t>
            </w:r>
          </w:p>
        </w:tc>
        <w:tc>
          <w:tcPr>
            <w:tcW w:w="4336" w:type="dxa"/>
            <w:gridSpan w:val="2"/>
          </w:tcPr>
          <w:p w14:paraId="52F6715E" w14:textId="20E4AECC" w:rsidR="000014A6"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t>Uzupełniono informacje o metodologii szacowania wskaźników docelowych</w:t>
            </w:r>
            <w:r w:rsidR="00511229" w:rsidRPr="008047EB">
              <w:rPr>
                <w:rFonts w:asciiTheme="minorHAnsi" w:hAnsiTheme="minorHAnsi" w:cstheme="minorHAnsi"/>
                <w:sz w:val="22"/>
                <w:szCs w:val="22"/>
              </w:rPr>
              <w:t>.</w:t>
            </w:r>
          </w:p>
        </w:tc>
      </w:tr>
      <w:tr w:rsidR="008047EB" w:rsidRPr="008047EB" w14:paraId="01A0394C" w14:textId="77777777" w:rsidTr="00F62709">
        <w:tc>
          <w:tcPr>
            <w:tcW w:w="704" w:type="dxa"/>
            <w:shd w:val="clear" w:color="auto" w:fill="auto"/>
          </w:tcPr>
          <w:p w14:paraId="5B12FD08" w14:textId="77777777" w:rsidR="00030F91" w:rsidRPr="008047EB" w:rsidRDefault="00030F9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w:t>
            </w:r>
          </w:p>
        </w:tc>
        <w:tc>
          <w:tcPr>
            <w:tcW w:w="992" w:type="dxa"/>
            <w:shd w:val="clear" w:color="auto" w:fill="auto"/>
          </w:tcPr>
          <w:p w14:paraId="02820E8D" w14:textId="443D2841" w:rsidR="00030F91" w:rsidRPr="008047EB" w:rsidRDefault="00030F9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MFiPR</w:t>
            </w:r>
            <w:proofErr w:type="spellEnd"/>
          </w:p>
        </w:tc>
        <w:tc>
          <w:tcPr>
            <w:tcW w:w="1843" w:type="dxa"/>
            <w:shd w:val="clear" w:color="auto" w:fill="auto"/>
          </w:tcPr>
          <w:p w14:paraId="793E15A2" w14:textId="77777777" w:rsidR="00030F91" w:rsidRPr="008047EB" w:rsidRDefault="00030F91" w:rsidP="00511229">
            <w:pPr>
              <w:tabs>
                <w:tab w:val="left" w:pos="1278"/>
              </w:tabs>
              <w:rPr>
                <w:rFonts w:asciiTheme="minorHAnsi" w:eastAsia="CIDFont+F1" w:hAnsiTheme="minorHAnsi" w:cstheme="minorHAnsi"/>
                <w:sz w:val="21"/>
                <w:szCs w:val="21"/>
                <w:lang w:eastAsia="en-US"/>
              </w:rPr>
            </w:pPr>
            <w:r w:rsidRPr="008047EB">
              <w:rPr>
                <w:rFonts w:asciiTheme="minorHAnsi" w:eastAsia="CIDFont+F1" w:hAnsiTheme="minorHAnsi" w:cstheme="minorHAnsi"/>
                <w:sz w:val="21"/>
                <w:szCs w:val="21"/>
              </w:rPr>
              <w:t xml:space="preserve">2.1 </w:t>
            </w:r>
            <w:r w:rsidRPr="008047EB">
              <w:rPr>
                <w:rFonts w:asciiTheme="minorHAnsi" w:eastAsia="CIDFont+F1" w:hAnsiTheme="minorHAnsi" w:cstheme="minorHAnsi"/>
                <w:sz w:val="21"/>
                <w:szCs w:val="21"/>
                <w:lang w:eastAsia="en-US"/>
              </w:rPr>
              <w:t xml:space="preserve">Cele i korzyści wynikające z realizacji </w:t>
            </w:r>
            <w:r w:rsidRPr="008047EB">
              <w:rPr>
                <w:rFonts w:asciiTheme="minorHAnsi" w:eastAsia="CIDFont+F1" w:hAnsiTheme="minorHAnsi" w:cstheme="minorHAnsi"/>
                <w:sz w:val="21"/>
                <w:szCs w:val="21"/>
              </w:rPr>
              <w:t>przedsięwzięcia</w:t>
            </w:r>
          </w:p>
          <w:p w14:paraId="5274E740" w14:textId="77777777" w:rsidR="00030F91" w:rsidRPr="008047EB" w:rsidRDefault="00030F91" w:rsidP="00511229">
            <w:pPr>
              <w:rPr>
                <w:rFonts w:asciiTheme="minorHAnsi" w:hAnsiTheme="minorHAnsi" w:cstheme="minorHAnsi"/>
                <w:sz w:val="22"/>
                <w:szCs w:val="22"/>
              </w:rPr>
            </w:pPr>
          </w:p>
        </w:tc>
        <w:tc>
          <w:tcPr>
            <w:tcW w:w="4820" w:type="dxa"/>
            <w:shd w:val="clear" w:color="auto" w:fill="auto"/>
          </w:tcPr>
          <w:p w14:paraId="69D86CA6" w14:textId="67597B95" w:rsidR="00030F91" w:rsidRPr="008047EB" w:rsidRDefault="00030F91" w:rsidP="00511229">
            <w:pPr>
              <w:rPr>
                <w:rFonts w:asciiTheme="minorHAnsi" w:hAnsiTheme="minorHAnsi" w:cstheme="minorHAnsi"/>
                <w:sz w:val="22"/>
                <w:szCs w:val="22"/>
              </w:rPr>
            </w:pPr>
            <w:r w:rsidRPr="008047EB">
              <w:rPr>
                <w:rFonts w:asciiTheme="minorHAnsi" w:hAnsiTheme="minorHAnsi" w:cstheme="minorHAnsi"/>
                <w:sz w:val="22"/>
                <w:szCs w:val="22"/>
              </w:rPr>
              <w:t xml:space="preserve">W przypadku wskaźnika KPI6 w celu 1 oraz wskaźnika 1 w celu 5 podano nazwę tego wskaźnika o różnych wartościach docelowych. Wprowadza to w błąd i wątpliwości. </w:t>
            </w:r>
          </w:p>
        </w:tc>
        <w:tc>
          <w:tcPr>
            <w:tcW w:w="2693" w:type="dxa"/>
            <w:shd w:val="clear" w:color="auto" w:fill="auto"/>
          </w:tcPr>
          <w:p w14:paraId="2ECD0A73" w14:textId="590391D1" w:rsidR="00030F91" w:rsidRPr="008047EB" w:rsidRDefault="00030F91" w:rsidP="00511229">
            <w:pPr>
              <w:rPr>
                <w:rFonts w:asciiTheme="minorHAnsi" w:hAnsiTheme="minorHAnsi" w:cstheme="minorHAnsi"/>
                <w:sz w:val="22"/>
                <w:szCs w:val="22"/>
              </w:rPr>
            </w:pPr>
            <w:r w:rsidRPr="008047EB">
              <w:rPr>
                <w:rFonts w:asciiTheme="minorHAnsi" w:hAnsiTheme="minorHAnsi" w:cstheme="minorHAnsi"/>
                <w:sz w:val="22"/>
                <w:szCs w:val="22"/>
              </w:rPr>
              <w:t>Proszę o weryfikację i poprawę.</w:t>
            </w:r>
          </w:p>
        </w:tc>
        <w:tc>
          <w:tcPr>
            <w:tcW w:w="4336" w:type="dxa"/>
            <w:gridSpan w:val="2"/>
          </w:tcPr>
          <w:p w14:paraId="0B16B812" w14:textId="18B3CF8E" w:rsidR="000E26A9"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t>Skorygowano zapisy i uzgodniono wartości docelowe</w:t>
            </w:r>
            <w:r w:rsidR="00511229" w:rsidRPr="008047EB">
              <w:rPr>
                <w:rFonts w:asciiTheme="minorHAnsi" w:hAnsiTheme="minorHAnsi" w:cstheme="minorHAnsi"/>
                <w:sz w:val="22"/>
                <w:szCs w:val="22"/>
              </w:rPr>
              <w:t>.</w:t>
            </w:r>
          </w:p>
        </w:tc>
      </w:tr>
      <w:tr w:rsidR="008047EB" w:rsidRPr="008047EB" w14:paraId="19216047" w14:textId="77777777" w:rsidTr="00F62709">
        <w:tc>
          <w:tcPr>
            <w:tcW w:w="704" w:type="dxa"/>
            <w:shd w:val="clear" w:color="auto" w:fill="auto"/>
          </w:tcPr>
          <w:p w14:paraId="7AC2D945" w14:textId="77777777" w:rsidR="00030F91" w:rsidRPr="008047EB" w:rsidRDefault="00030F9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w:t>
            </w:r>
          </w:p>
        </w:tc>
        <w:tc>
          <w:tcPr>
            <w:tcW w:w="992" w:type="dxa"/>
            <w:shd w:val="clear" w:color="auto" w:fill="auto"/>
          </w:tcPr>
          <w:p w14:paraId="201622E8" w14:textId="7EA3F9FE" w:rsidR="00030F91" w:rsidRPr="008047EB" w:rsidRDefault="00030F9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MFiPR</w:t>
            </w:r>
            <w:proofErr w:type="spellEnd"/>
          </w:p>
        </w:tc>
        <w:tc>
          <w:tcPr>
            <w:tcW w:w="1843" w:type="dxa"/>
            <w:shd w:val="clear" w:color="auto" w:fill="auto"/>
          </w:tcPr>
          <w:p w14:paraId="73BA760A" w14:textId="77777777" w:rsidR="00030F91" w:rsidRPr="008047EB" w:rsidRDefault="00030F91" w:rsidP="00511229">
            <w:pPr>
              <w:tabs>
                <w:tab w:val="left" w:pos="1278"/>
              </w:tabs>
              <w:rPr>
                <w:rFonts w:asciiTheme="minorHAnsi" w:eastAsia="CIDFont+F1" w:hAnsiTheme="minorHAnsi" w:cstheme="minorHAnsi"/>
                <w:sz w:val="21"/>
                <w:szCs w:val="21"/>
                <w:lang w:eastAsia="en-US"/>
              </w:rPr>
            </w:pPr>
            <w:r w:rsidRPr="008047EB">
              <w:rPr>
                <w:rFonts w:asciiTheme="minorHAnsi" w:eastAsia="CIDFont+F1" w:hAnsiTheme="minorHAnsi" w:cstheme="minorHAnsi"/>
                <w:sz w:val="21"/>
                <w:szCs w:val="21"/>
              </w:rPr>
              <w:t xml:space="preserve">2.1 </w:t>
            </w:r>
            <w:r w:rsidRPr="008047EB">
              <w:rPr>
                <w:rFonts w:asciiTheme="minorHAnsi" w:eastAsia="CIDFont+F1" w:hAnsiTheme="minorHAnsi" w:cstheme="minorHAnsi"/>
                <w:sz w:val="21"/>
                <w:szCs w:val="21"/>
                <w:lang w:eastAsia="en-US"/>
              </w:rPr>
              <w:t xml:space="preserve">Cele i korzyści wynikające z realizacji </w:t>
            </w:r>
            <w:r w:rsidRPr="008047EB">
              <w:rPr>
                <w:rFonts w:asciiTheme="minorHAnsi" w:eastAsia="CIDFont+F1" w:hAnsiTheme="minorHAnsi" w:cstheme="minorHAnsi"/>
                <w:sz w:val="21"/>
                <w:szCs w:val="21"/>
              </w:rPr>
              <w:t>przedsięwzięcia</w:t>
            </w:r>
          </w:p>
          <w:p w14:paraId="0C45E072" w14:textId="77777777" w:rsidR="00030F91" w:rsidRPr="008047EB" w:rsidRDefault="00030F91" w:rsidP="00511229">
            <w:pPr>
              <w:rPr>
                <w:rFonts w:asciiTheme="minorHAnsi" w:hAnsiTheme="minorHAnsi" w:cstheme="minorHAnsi"/>
                <w:sz w:val="22"/>
                <w:szCs w:val="22"/>
              </w:rPr>
            </w:pPr>
          </w:p>
        </w:tc>
        <w:tc>
          <w:tcPr>
            <w:tcW w:w="4820" w:type="dxa"/>
            <w:shd w:val="clear" w:color="auto" w:fill="auto"/>
          </w:tcPr>
          <w:p w14:paraId="6FC037CC" w14:textId="0EF5AE67" w:rsidR="00030F91" w:rsidRPr="008047EB" w:rsidRDefault="00030F91" w:rsidP="00511229">
            <w:pPr>
              <w:rPr>
                <w:rFonts w:asciiTheme="minorHAnsi" w:hAnsiTheme="minorHAnsi" w:cstheme="minorHAnsi"/>
                <w:sz w:val="22"/>
                <w:szCs w:val="22"/>
              </w:rPr>
            </w:pPr>
            <w:r w:rsidRPr="008047EB">
              <w:rPr>
                <w:rFonts w:asciiTheme="minorHAnsi" w:hAnsiTheme="minorHAnsi" w:cstheme="minorHAnsi"/>
                <w:sz w:val="22"/>
                <w:szCs w:val="22"/>
              </w:rPr>
              <w:t xml:space="preserve">W przypadku KPI 3 i 4 w celu 1 podano błędne dane. Wskaźniki te są obowiązkowe i mają charakter podmioty – odnoszą się jedynie do beneficjenta i partnerów. </w:t>
            </w:r>
          </w:p>
        </w:tc>
        <w:tc>
          <w:tcPr>
            <w:tcW w:w="2693" w:type="dxa"/>
            <w:shd w:val="clear" w:color="auto" w:fill="auto"/>
          </w:tcPr>
          <w:p w14:paraId="3C298AC4" w14:textId="4F344165" w:rsidR="00030F91" w:rsidRPr="008047EB" w:rsidRDefault="00030F91" w:rsidP="00511229">
            <w:pPr>
              <w:rPr>
                <w:rFonts w:asciiTheme="minorHAnsi" w:hAnsiTheme="minorHAnsi" w:cstheme="minorHAnsi"/>
                <w:sz w:val="22"/>
                <w:szCs w:val="22"/>
              </w:rPr>
            </w:pPr>
            <w:r w:rsidRPr="008047EB">
              <w:rPr>
                <w:rFonts w:asciiTheme="minorHAnsi" w:hAnsiTheme="minorHAnsi" w:cstheme="minorHAnsi"/>
                <w:sz w:val="22"/>
                <w:szCs w:val="22"/>
              </w:rPr>
              <w:t xml:space="preserve">Proszę o weryfikację, poprawę i wprowadzenie wskaźnika własnego odnoszącego się </w:t>
            </w:r>
            <w:r w:rsidR="00E23EDA" w:rsidRPr="008047EB">
              <w:rPr>
                <w:rFonts w:asciiTheme="minorHAnsi" w:hAnsiTheme="minorHAnsi" w:cstheme="minorHAnsi"/>
                <w:sz w:val="22"/>
                <w:szCs w:val="22"/>
              </w:rPr>
              <w:t>do podmiotów, które skorzystają z usług.</w:t>
            </w:r>
          </w:p>
        </w:tc>
        <w:tc>
          <w:tcPr>
            <w:tcW w:w="4336" w:type="dxa"/>
            <w:gridSpan w:val="2"/>
          </w:tcPr>
          <w:p w14:paraId="20BD4C35" w14:textId="33EEDFE0" w:rsidR="000E26A9"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t>Poprawiono zapisy i skorygowano dane</w:t>
            </w:r>
            <w:r w:rsidR="00511229" w:rsidRPr="008047EB">
              <w:rPr>
                <w:rFonts w:asciiTheme="minorHAnsi" w:hAnsiTheme="minorHAnsi" w:cstheme="minorHAnsi"/>
                <w:sz w:val="22"/>
                <w:szCs w:val="22"/>
              </w:rPr>
              <w:t>.</w:t>
            </w:r>
          </w:p>
        </w:tc>
      </w:tr>
      <w:tr w:rsidR="008047EB" w:rsidRPr="008047EB" w14:paraId="6DEB925F" w14:textId="77777777" w:rsidTr="00F62709">
        <w:tc>
          <w:tcPr>
            <w:tcW w:w="704" w:type="dxa"/>
            <w:shd w:val="clear" w:color="auto" w:fill="auto"/>
          </w:tcPr>
          <w:p w14:paraId="30774129" w14:textId="77777777" w:rsidR="00E23EDA" w:rsidRPr="008047EB" w:rsidRDefault="00E23EDA"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w:t>
            </w:r>
          </w:p>
        </w:tc>
        <w:tc>
          <w:tcPr>
            <w:tcW w:w="992" w:type="dxa"/>
            <w:shd w:val="clear" w:color="auto" w:fill="auto"/>
          </w:tcPr>
          <w:p w14:paraId="6A0B92AA" w14:textId="436443F1" w:rsidR="00E23EDA" w:rsidRPr="008047EB" w:rsidRDefault="00E23EDA"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MFiPR</w:t>
            </w:r>
            <w:proofErr w:type="spellEnd"/>
          </w:p>
        </w:tc>
        <w:tc>
          <w:tcPr>
            <w:tcW w:w="1843" w:type="dxa"/>
            <w:shd w:val="clear" w:color="auto" w:fill="auto"/>
          </w:tcPr>
          <w:p w14:paraId="788F4672" w14:textId="77777777" w:rsidR="00E23EDA" w:rsidRPr="008047EB" w:rsidRDefault="00E23EDA" w:rsidP="00511229">
            <w:pPr>
              <w:tabs>
                <w:tab w:val="left" w:pos="1278"/>
              </w:tabs>
              <w:rPr>
                <w:rFonts w:asciiTheme="minorHAnsi" w:eastAsia="CIDFont+F1" w:hAnsiTheme="minorHAnsi" w:cstheme="minorHAnsi"/>
                <w:sz w:val="21"/>
                <w:szCs w:val="21"/>
                <w:lang w:eastAsia="en-US"/>
              </w:rPr>
            </w:pPr>
            <w:r w:rsidRPr="008047EB">
              <w:rPr>
                <w:rFonts w:asciiTheme="minorHAnsi" w:eastAsia="CIDFont+F1" w:hAnsiTheme="minorHAnsi" w:cstheme="minorHAnsi"/>
                <w:sz w:val="21"/>
                <w:szCs w:val="21"/>
              </w:rPr>
              <w:t xml:space="preserve">2.1 </w:t>
            </w:r>
            <w:r w:rsidRPr="008047EB">
              <w:rPr>
                <w:rFonts w:asciiTheme="minorHAnsi" w:eastAsia="CIDFont+F1" w:hAnsiTheme="minorHAnsi" w:cstheme="minorHAnsi"/>
                <w:sz w:val="21"/>
                <w:szCs w:val="21"/>
                <w:lang w:eastAsia="en-US"/>
              </w:rPr>
              <w:t xml:space="preserve">Cele i korzyści wynikające z realizacji </w:t>
            </w:r>
            <w:r w:rsidRPr="008047EB">
              <w:rPr>
                <w:rFonts w:asciiTheme="minorHAnsi" w:eastAsia="CIDFont+F1" w:hAnsiTheme="minorHAnsi" w:cstheme="minorHAnsi"/>
                <w:sz w:val="21"/>
                <w:szCs w:val="21"/>
              </w:rPr>
              <w:t>przedsięwzięcia</w:t>
            </w:r>
          </w:p>
          <w:p w14:paraId="59067C9E" w14:textId="77777777" w:rsidR="00E23EDA" w:rsidRPr="008047EB" w:rsidRDefault="00E23EDA" w:rsidP="00511229">
            <w:pPr>
              <w:rPr>
                <w:rFonts w:asciiTheme="minorHAnsi" w:hAnsiTheme="minorHAnsi" w:cstheme="minorHAnsi"/>
                <w:sz w:val="22"/>
                <w:szCs w:val="22"/>
              </w:rPr>
            </w:pPr>
          </w:p>
        </w:tc>
        <w:tc>
          <w:tcPr>
            <w:tcW w:w="4820" w:type="dxa"/>
            <w:shd w:val="clear" w:color="auto" w:fill="auto"/>
          </w:tcPr>
          <w:p w14:paraId="68E792B6" w14:textId="6B11BC6A" w:rsidR="00E23EDA" w:rsidRPr="008047EB" w:rsidRDefault="00E23EDA" w:rsidP="00511229">
            <w:pPr>
              <w:rPr>
                <w:rFonts w:asciiTheme="minorHAnsi" w:hAnsiTheme="minorHAnsi" w:cstheme="minorHAnsi"/>
                <w:sz w:val="22"/>
                <w:szCs w:val="22"/>
              </w:rPr>
            </w:pPr>
            <w:r w:rsidRPr="008047EB">
              <w:rPr>
                <w:rFonts w:asciiTheme="minorHAnsi" w:hAnsiTheme="minorHAnsi" w:cstheme="minorHAnsi"/>
                <w:sz w:val="22"/>
                <w:szCs w:val="22"/>
              </w:rPr>
              <w:t xml:space="preserve">Uwaga dot. 2.2 może mieć wpływ na KPI1 w celu 1 w 2.1. Obecnie tamże wskazano 3 e-usługi oraz 5 e-usług w 2.2  - podejście powinno być jednolite. </w:t>
            </w:r>
          </w:p>
        </w:tc>
        <w:tc>
          <w:tcPr>
            <w:tcW w:w="2693" w:type="dxa"/>
            <w:shd w:val="clear" w:color="auto" w:fill="auto"/>
          </w:tcPr>
          <w:p w14:paraId="16F43DBD" w14:textId="10440458" w:rsidR="00E23EDA" w:rsidRPr="008047EB" w:rsidRDefault="00E23EDA" w:rsidP="00511229">
            <w:pPr>
              <w:rPr>
                <w:rFonts w:asciiTheme="minorHAnsi" w:hAnsiTheme="minorHAnsi" w:cstheme="minorHAnsi"/>
                <w:sz w:val="22"/>
                <w:szCs w:val="22"/>
              </w:rPr>
            </w:pPr>
            <w:r w:rsidRPr="008047EB">
              <w:rPr>
                <w:rFonts w:asciiTheme="minorHAnsi" w:hAnsiTheme="minorHAnsi" w:cstheme="minorHAnsi"/>
                <w:sz w:val="22"/>
                <w:szCs w:val="22"/>
              </w:rPr>
              <w:t xml:space="preserve">Proszę o weryfikację i poprawę. </w:t>
            </w:r>
          </w:p>
        </w:tc>
        <w:tc>
          <w:tcPr>
            <w:tcW w:w="4336" w:type="dxa"/>
            <w:gridSpan w:val="2"/>
          </w:tcPr>
          <w:p w14:paraId="32F14B89" w14:textId="3C5621BD" w:rsidR="00946FF6"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t>Skorygowano liczbę e-usług o poziomie dojrzałości co najmniej 4</w:t>
            </w:r>
            <w:r w:rsidR="00511229" w:rsidRPr="008047EB">
              <w:rPr>
                <w:rFonts w:asciiTheme="minorHAnsi" w:hAnsiTheme="minorHAnsi" w:cstheme="minorHAnsi"/>
                <w:sz w:val="22"/>
                <w:szCs w:val="22"/>
              </w:rPr>
              <w:t>.</w:t>
            </w:r>
          </w:p>
        </w:tc>
      </w:tr>
      <w:tr w:rsidR="008047EB" w:rsidRPr="008047EB" w14:paraId="3662A865" w14:textId="77777777" w:rsidTr="00F62709">
        <w:tc>
          <w:tcPr>
            <w:tcW w:w="704" w:type="dxa"/>
          </w:tcPr>
          <w:p w14:paraId="09DA5E7C" w14:textId="07A91F7C" w:rsidR="00C35162" w:rsidRPr="008047EB" w:rsidRDefault="005119E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6</w:t>
            </w:r>
          </w:p>
        </w:tc>
        <w:tc>
          <w:tcPr>
            <w:tcW w:w="992" w:type="dxa"/>
          </w:tcPr>
          <w:p w14:paraId="196760E3" w14:textId="77777777" w:rsidR="00C35162" w:rsidRPr="008047EB" w:rsidRDefault="00C35162" w:rsidP="00511229">
            <w:pPr>
              <w:spacing w:before="60" w:after="60"/>
              <w:rPr>
                <w:rFonts w:asciiTheme="minorHAnsi" w:hAnsiTheme="minorHAnsi" w:cstheme="minorHAnsi"/>
                <w:b/>
                <w:sz w:val="22"/>
                <w:szCs w:val="22"/>
              </w:rPr>
            </w:pPr>
            <w:r w:rsidRPr="008047EB">
              <w:rPr>
                <w:rFonts w:asciiTheme="minorHAnsi" w:hAnsiTheme="minorHAnsi" w:cstheme="minorHAnsi"/>
                <w:b/>
                <w:sz w:val="22"/>
                <w:szCs w:val="22"/>
              </w:rPr>
              <w:t>MC</w:t>
            </w:r>
          </w:p>
        </w:tc>
        <w:tc>
          <w:tcPr>
            <w:tcW w:w="1843" w:type="dxa"/>
          </w:tcPr>
          <w:p w14:paraId="2DFCB3E4" w14:textId="77777777" w:rsidR="00C35162" w:rsidRPr="008047EB" w:rsidRDefault="00C35162" w:rsidP="00511229">
            <w:pPr>
              <w:rPr>
                <w:rFonts w:asciiTheme="minorHAnsi" w:hAnsiTheme="minorHAnsi" w:cstheme="minorHAnsi"/>
                <w:sz w:val="22"/>
                <w:szCs w:val="22"/>
              </w:rPr>
            </w:pPr>
            <w:r w:rsidRPr="008047EB">
              <w:rPr>
                <w:rFonts w:asciiTheme="minorHAnsi" w:hAnsiTheme="minorHAnsi" w:cstheme="minorHAnsi"/>
                <w:sz w:val="22"/>
                <w:szCs w:val="22"/>
              </w:rPr>
              <w:t>2.3. Udostępnione informacje sektora publicznego i</w:t>
            </w:r>
          </w:p>
          <w:p w14:paraId="528DF9FC" w14:textId="77777777" w:rsidR="00C35162" w:rsidRPr="008047EB" w:rsidRDefault="00C35162" w:rsidP="00511229">
            <w:pPr>
              <w:rPr>
                <w:rFonts w:asciiTheme="minorHAnsi" w:hAnsiTheme="minorHAnsi" w:cstheme="minorHAnsi"/>
                <w:sz w:val="22"/>
                <w:szCs w:val="22"/>
              </w:rPr>
            </w:pPr>
            <w:proofErr w:type="spellStart"/>
            <w:r w:rsidRPr="008047EB">
              <w:rPr>
                <w:rFonts w:asciiTheme="minorHAnsi" w:hAnsiTheme="minorHAnsi" w:cstheme="minorHAnsi"/>
                <w:sz w:val="22"/>
                <w:szCs w:val="22"/>
              </w:rPr>
              <w:lastRenderedPageBreak/>
              <w:t>zdigitalizowane</w:t>
            </w:r>
            <w:proofErr w:type="spellEnd"/>
            <w:r w:rsidRPr="008047EB">
              <w:rPr>
                <w:rFonts w:asciiTheme="minorHAnsi" w:hAnsiTheme="minorHAnsi" w:cstheme="minorHAnsi"/>
                <w:sz w:val="22"/>
                <w:szCs w:val="22"/>
              </w:rPr>
              <w:t xml:space="preserve"> zasoby</w:t>
            </w:r>
          </w:p>
        </w:tc>
        <w:tc>
          <w:tcPr>
            <w:tcW w:w="4820" w:type="dxa"/>
          </w:tcPr>
          <w:p w14:paraId="2BBC0F51" w14:textId="77777777" w:rsidR="00C35162" w:rsidRPr="008047EB" w:rsidRDefault="00C35162" w:rsidP="00511229">
            <w:pPr>
              <w:rPr>
                <w:rFonts w:asciiTheme="minorHAnsi" w:hAnsiTheme="minorHAnsi" w:cstheme="minorBidi"/>
                <w:sz w:val="22"/>
                <w:szCs w:val="22"/>
              </w:rPr>
            </w:pPr>
            <w:r w:rsidRPr="008047EB">
              <w:rPr>
                <w:rFonts w:asciiTheme="minorHAnsi" w:hAnsiTheme="minorHAnsi" w:cstheme="minorBidi"/>
                <w:sz w:val="22"/>
                <w:szCs w:val="22"/>
              </w:rPr>
              <w:lastRenderedPageBreak/>
              <w:t xml:space="preserve">MC zwraca uwagę na konieczność stosowania zasad „otwartości w fazie projektowania” oraz „otwartości domyślnej” przy budowaniu i modernizowaniu infrastruktury informatycznej. W związku z planowanym udostępnieniem zasobów </w:t>
            </w:r>
            <w:r w:rsidRPr="008047EB">
              <w:rPr>
                <w:rFonts w:asciiTheme="minorHAnsi" w:hAnsiTheme="minorHAnsi" w:cstheme="minorBidi"/>
                <w:sz w:val="22"/>
                <w:szCs w:val="22"/>
              </w:rPr>
              <w:lastRenderedPageBreak/>
              <w:t xml:space="preserve">danych należy dokonać analizy możliwości ich udostępnienia również w portalu dane.gov.pl. </w:t>
            </w:r>
          </w:p>
          <w:p w14:paraId="68A456F0" w14:textId="77777777" w:rsidR="00C35162" w:rsidRPr="008047EB" w:rsidRDefault="00C35162" w:rsidP="00511229">
            <w:pPr>
              <w:rPr>
                <w:rFonts w:asciiTheme="minorHAnsi" w:hAnsiTheme="minorHAnsi" w:cstheme="minorHAnsi"/>
                <w:sz w:val="22"/>
                <w:szCs w:val="22"/>
              </w:rPr>
            </w:pPr>
          </w:p>
        </w:tc>
        <w:tc>
          <w:tcPr>
            <w:tcW w:w="2693" w:type="dxa"/>
          </w:tcPr>
          <w:p w14:paraId="03A81E17" w14:textId="77777777" w:rsidR="00C35162" w:rsidRPr="008047EB" w:rsidRDefault="00C35162" w:rsidP="00511229">
            <w:pPr>
              <w:rPr>
                <w:rFonts w:asciiTheme="minorHAnsi" w:hAnsiTheme="minorHAnsi" w:cstheme="minorHAnsi"/>
                <w:sz w:val="22"/>
                <w:szCs w:val="22"/>
              </w:rPr>
            </w:pPr>
            <w:r w:rsidRPr="008047EB">
              <w:rPr>
                <w:rFonts w:asciiTheme="minorHAnsi" w:hAnsiTheme="minorHAnsi" w:cstheme="minorHAnsi"/>
                <w:sz w:val="22"/>
                <w:szCs w:val="22"/>
              </w:rPr>
              <w:lastRenderedPageBreak/>
              <w:t xml:space="preserve">W przypadku uwzględnienia uwagi prosimy o uzupełnienie dokumentu o informacje dotyczące planowanej </w:t>
            </w:r>
            <w:r w:rsidRPr="008047EB">
              <w:rPr>
                <w:rFonts w:asciiTheme="minorHAnsi" w:hAnsiTheme="minorHAnsi" w:cstheme="minorHAnsi"/>
                <w:sz w:val="22"/>
                <w:szCs w:val="22"/>
              </w:rPr>
              <w:lastRenderedPageBreak/>
              <w:t>publikacji danych w portalu dane.gov.pl.</w:t>
            </w:r>
          </w:p>
        </w:tc>
        <w:tc>
          <w:tcPr>
            <w:tcW w:w="4336" w:type="dxa"/>
            <w:gridSpan w:val="2"/>
          </w:tcPr>
          <w:p w14:paraId="63971738" w14:textId="726BF1B3" w:rsidR="00946FF6"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lastRenderedPageBreak/>
              <w:t>Przewidziano w treści OZPI możliwość eksportu niektórych  danych do portalu dane.gov.pl</w:t>
            </w:r>
          </w:p>
        </w:tc>
      </w:tr>
      <w:tr w:rsidR="008047EB" w:rsidRPr="008047EB" w14:paraId="0E1E9BDB" w14:textId="77777777" w:rsidTr="00F62709">
        <w:tc>
          <w:tcPr>
            <w:tcW w:w="704" w:type="dxa"/>
          </w:tcPr>
          <w:p w14:paraId="7A278DFC" w14:textId="1ABAC6C7" w:rsidR="00C35162" w:rsidRPr="008047EB" w:rsidRDefault="005119E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7</w:t>
            </w:r>
          </w:p>
        </w:tc>
        <w:tc>
          <w:tcPr>
            <w:tcW w:w="992" w:type="dxa"/>
          </w:tcPr>
          <w:p w14:paraId="5A7EF4F5" w14:textId="77777777" w:rsidR="00C35162" w:rsidRPr="008047EB" w:rsidRDefault="00C35162" w:rsidP="00511229">
            <w:pPr>
              <w:spacing w:before="60" w:after="60"/>
              <w:rPr>
                <w:rFonts w:asciiTheme="minorHAnsi" w:hAnsiTheme="minorHAnsi" w:cstheme="minorHAnsi"/>
                <w:b/>
                <w:sz w:val="22"/>
                <w:szCs w:val="22"/>
              </w:rPr>
            </w:pPr>
            <w:r w:rsidRPr="008047EB">
              <w:rPr>
                <w:rFonts w:asciiTheme="minorHAnsi" w:hAnsiTheme="minorHAnsi" w:cstheme="minorHAnsi"/>
                <w:b/>
                <w:sz w:val="22"/>
                <w:szCs w:val="22"/>
              </w:rPr>
              <w:t>MC (</w:t>
            </w:r>
            <w:proofErr w:type="spellStart"/>
            <w:r w:rsidRPr="008047EB">
              <w:rPr>
                <w:rFonts w:asciiTheme="minorHAnsi" w:hAnsiTheme="minorHAnsi" w:cstheme="minorHAnsi"/>
                <w:b/>
                <w:sz w:val="22"/>
                <w:szCs w:val="22"/>
              </w:rPr>
              <w:t>DPiS</w:t>
            </w:r>
            <w:proofErr w:type="spellEnd"/>
            <w:r w:rsidRPr="008047EB">
              <w:rPr>
                <w:rFonts w:asciiTheme="minorHAnsi" w:hAnsiTheme="minorHAnsi" w:cstheme="minorHAnsi"/>
                <w:b/>
                <w:sz w:val="22"/>
                <w:szCs w:val="22"/>
              </w:rPr>
              <w:t>)</w:t>
            </w:r>
          </w:p>
        </w:tc>
        <w:tc>
          <w:tcPr>
            <w:tcW w:w="1843" w:type="dxa"/>
          </w:tcPr>
          <w:p w14:paraId="538830F2" w14:textId="77777777" w:rsidR="00C35162" w:rsidRPr="008047EB" w:rsidRDefault="00C35162" w:rsidP="00511229">
            <w:pPr>
              <w:rPr>
                <w:rFonts w:asciiTheme="minorHAnsi" w:hAnsiTheme="minorHAnsi" w:cstheme="minorHAnsi"/>
                <w:sz w:val="22"/>
                <w:szCs w:val="22"/>
              </w:rPr>
            </w:pPr>
            <w:r w:rsidRPr="008047EB">
              <w:rPr>
                <w:rFonts w:asciiTheme="minorHAnsi" w:hAnsiTheme="minorHAnsi" w:cstheme="minorHAnsi"/>
                <w:sz w:val="22"/>
                <w:szCs w:val="22"/>
              </w:rPr>
              <w:t>2. Efekty przedsięwzięcia</w:t>
            </w:r>
          </w:p>
        </w:tc>
        <w:tc>
          <w:tcPr>
            <w:tcW w:w="4820" w:type="dxa"/>
          </w:tcPr>
          <w:p w14:paraId="2ACA9ADE" w14:textId="77777777" w:rsidR="00C35162" w:rsidRPr="008047EB" w:rsidRDefault="00C35162" w:rsidP="00511229">
            <w:pPr>
              <w:rPr>
                <w:rFonts w:ascii="Calibri" w:hAnsi="Calibri" w:cs="Calibri"/>
                <w:sz w:val="22"/>
                <w:szCs w:val="22"/>
              </w:rPr>
            </w:pPr>
            <w:r w:rsidRPr="008047EB">
              <w:rPr>
                <w:rFonts w:ascii="Calibri" w:hAnsi="Calibri" w:cs="Calibri"/>
                <w:sz w:val="22"/>
                <w:szCs w:val="22"/>
              </w:rPr>
              <w:t>W rubryce „W jaki sposób przedsięwzięcie realizuje Strategię Cyfryzacji Państwa?” poddajemy pod rozwagę wpisanie celów (wraz z numerami) Strategii Cyfryzacji Państwa, które realizuje projekt.</w:t>
            </w:r>
          </w:p>
        </w:tc>
        <w:tc>
          <w:tcPr>
            <w:tcW w:w="2693" w:type="dxa"/>
          </w:tcPr>
          <w:p w14:paraId="39A40027" w14:textId="77777777" w:rsidR="00C35162" w:rsidRPr="008047EB" w:rsidRDefault="00C35162" w:rsidP="00511229">
            <w:pPr>
              <w:rPr>
                <w:rFonts w:ascii="Calibri" w:hAnsi="Calibri" w:cs="Calibri"/>
                <w:sz w:val="22"/>
                <w:szCs w:val="22"/>
              </w:rPr>
            </w:pPr>
            <w:r w:rsidRPr="008047EB">
              <w:rPr>
                <w:rFonts w:ascii="Calibri" w:hAnsi="Calibri" w:cs="Calibri"/>
                <w:sz w:val="22"/>
                <w:szCs w:val="22"/>
              </w:rPr>
              <w:t>Do ewentualnego uzupełnienia przez wnioskodawcę.</w:t>
            </w:r>
          </w:p>
        </w:tc>
        <w:tc>
          <w:tcPr>
            <w:tcW w:w="4336" w:type="dxa"/>
            <w:gridSpan w:val="2"/>
          </w:tcPr>
          <w:p w14:paraId="63A6B946" w14:textId="7B76B9DB" w:rsidR="00946FF6" w:rsidRPr="008047EB" w:rsidRDefault="00B463CF" w:rsidP="00511229">
            <w:pPr>
              <w:rPr>
                <w:rFonts w:asciiTheme="minorHAnsi" w:hAnsiTheme="minorHAnsi" w:cstheme="minorHAnsi"/>
                <w:sz w:val="22"/>
                <w:szCs w:val="22"/>
              </w:rPr>
            </w:pPr>
            <w:r w:rsidRPr="008047EB">
              <w:rPr>
                <w:rFonts w:asciiTheme="minorHAnsi" w:hAnsiTheme="minorHAnsi" w:cstheme="minorHAnsi"/>
                <w:sz w:val="22"/>
                <w:szCs w:val="22"/>
              </w:rPr>
              <w:t>Uzupełniono opisy celów i wskazano odwołanie do Strategii Cyfryzacji Państwa</w:t>
            </w:r>
            <w:r w:rsidR="00511229" w:rsidRPr="008047EB">
              <w:rPr>
                <w:rFonts w:asciiTheme="minorHAnsi" w:hAnsiTheme="minorHAnsi" w:cstheme="minorHAnsi"/>
                <w:sz w:val="22"/>
                <w:szCs w:val="22"/>
              </w:rPr>
              <w:t>.</w:t>
            </w:r>
          </w:p>
        </w:tc>
      </w:tr>
      <w:tr w:rsidR="008047EB" w:rsidRPr="008047EB" w14:paraId="12EF5DFA" w14:textId="77777777" w:rsidTr="00F62709">
        <w:tc>
          <w:tcPr>
            <w:tcW w:w="704" w:type="dxa"/>
          </w:tcPr>
          <w:p w14:paraId="7CE586B8" w14:textId="652B12DB" w:rsidR="00C35162" w:rsidRPr="008047EB" w:rsidRDefault="005119E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8</w:t>
            </w:r>
          </w:p>
        </w:tc>
        <w:tc>
          <w:tcPr>
            <w:tcW w:w="992" w:type="dxa"/>
          </w:tcPr>
          <w:p w14:paraId="0C6E4B3D" w14:textId="77777777" w:rsidR="00C35162" w:rsidRPr="008047EB" w:rsidRDefault="00C35162" w:rsidP="00511229">
            <w:pPr>
              <w:spacing w:before="60" w:after="60"/>
              <w:rPr>
                <w:rFonts w:asciiTheme="minorHAnsi" w:hAnsiTheme="minorHAnsi" w:cstheme="minorHAnsi"/>
                <w:b/>
                <w:sz w:val="22"/>
                <w:szCs w:val="22"/>
              </w:rPr>
            </w:pPr>
            <w:r w:rsidRPr="008047EB">
              <w:rPr>
                <w:rFonts w:asciiTheme="minorHAnsi" w:hAnsiTheme="minorHAnsi" w:cstheme="minorHAnsi"/>
                <w:b/>
                <w:sz w:val="22"/>
                <w:szCs w:val="22"/>
              </w:rPr>
              <w:t>GUS</w:t>
            </w:r>
          </w:p>
        </w:tc>
        <w:tc>
          <w:tcPr>
            <w:tcW w:w="1843" w:type="dxa"/>
          </w:tcPr>
          <w:p w14:paraId="7E492984" w14:textId="77777777" w:rsidR="00C35162" w:rsidRPr="008047EB" w:rsidRDefault="00C35162" w:rsidP="00511229">
            <w:pPr>
              <w:rPr>
                <w:rFonts w:asciiTheme="minorHAnsi" w:hAnsiTheme="minorHAnsi" w:cstheme="minorHAnsi"/>
                <w:sz w:val="22"/>
                <w:szCs w:val="22"/>
              </w:rPr>
            </w:pPr>
            <w:r w:rsidRPr="008047EB">
              <w:rPr>
                <w:rFonts w:asciiTheme="minorHAnsi" w:hAnsiTheme="minorHAnsi" w:cstheme="minorHAnsi"/>
                <w:sz w:val="22"/>
                <w:szCs w:val="22"/>
              </w:rPr>
              <w:t xml:space="preserve">rozdz. 1.1 </w:t>
            </w:r>
            <w:r w:rsidRPr="008047EB">
              <w:rPr>
                <w:rFonts w:ascii="Calibri" w:hAnsi="Calibri" w:cs="Calibri"/>
                <w:sz w:val="22"/>
                <w:szCs w:val="22"/>
              </w:rPr>
              <w:t>Identyfikacja problemu i potrzeb</w:t>
            </w:r>
          </w:p>
        </w:tc>
        <w:tc>
          <w:tcPr>
            <w:tcW w:w="4820" w:type="dxa"/>
          </w:tcPr>
          <w:p w14:paraId="57CA9C4C" w14:textId="77777777" w:rsidR="00C35162" w:rsidRPr="008047EB" w:rsidRDefault="00C35162" w:rsidP="00511229">
            <w:pPr>
              <w:pStyle w:val="pdq2pgselectionanchorcontainer"/>
              <w:rPr>
                <w:rFonts w:asciiTheme="minorHAnsi" w:hAnsiTheme="minorHAnsi" w:cstheme="minorHAnsi"/>
                <w:sz w:val="22"/>
              </w:rPr>
            </w:pPr>
            <w:r w:rsidRPr="008047EB">
              <w:rPr>
                <w:rFonts w:asciiTheme="minorHAnsi" w:hAnsiTheme="minorHAnsi" w:cstheme="minorHAnsi"/>
                <w:sz w:val="22"/>
              </w:rPr>
              <w:t xml:space="preserve">System Rozliczania Dotacji (SRD) powinien zapewniać możliwość wykorzystywania zgromadzonych w nim danych do realizacji obowiązków sprawozdawczych wynikających z innych przepisów, w szczególności w zakresie statystyki publicznej. </w:t>
            </w:r>
          </w:p>
          <w:p w14:paraId="12DAE674" w14:textId="77777777" w:rsidR="00C35162" w:rsidRPr="008047EB" w:rsidRDefault="00C35162" w:rsidP="00511229">
            <w:pPr>
              <w:rPr>
                <w:rFonts w:asciiTheme="minorHAnsi" w:hAnsiTheme="minorHAnsi" w:cstheme="minorHAnsi"/>
                <w:sz w:val="22"/>
                <w:szCs w:val="22"/>
                <w:highlight w:val="yellow"/>
              </w:rPr>
            </w:pPr>
            <w:r w:rsidRPr="008047EB">
              <w:rPr>
                <w:rFonts w:asciiTheme="minorHAnsi" w:hAnsiTheme="minorHAnsi" w:cstheme="minorHAnsi"/>
                <w:sz w:val="22"/>
              </w:rPr>
              <w:t>Rozwiązanie powinno służyć ograniczeniu obciążenia informacyjnego beneficjentów dotacji, wyeliminowaniu konieczności wielokrotnego przekazywania tych samych danych do różnych podmiotów administracji publicznej oraz zwiększeniu jakości i spójności danych wykorzystywanych na potrzeby statystyki publicznej. Propozycja wpisuje się w zasadę jednokrotnego przekazywania danych (</w:t>
            </w:r>
            <w:proofErr w:type="spellStart"/>
            <w:r w:rsidRPr="008047EB">
              <w:rPr>
                <w:rFonts w:asciiTheme="minorHAnsi" w:hAnsiTheme="minorHAnsi" w:cstheme="minorHAnsi"/>
                <w:sz w:val="22"/>
              </w:rPr>
              <w:t>once-only</w:t>
            </w:r>
            <w:proofErr w:type="spellEnd"/>
            <w:r w:rsidRPr="008047EB">
              <w:rPr>
                <w:rFonts w:asciiTheme="minorHAnsi" w:hAnsiTheme="minorHAnsi" w:cstheme="minorHAnsi"/>
                <w:sz w:val="22"/>
              </w:rPr>
              <w:t>) oraz wspiera działania administracji publicznej ukierunkowane na ponowne wykorzystanie danych administracyjnych.</w:t>
            </w:r>
          </w:p>
        </w:tc>
        <w:tc>
          <w:tcPr>
            <w:tcW w:w="2693" w:type="dxa"/>
          </w:tcPr>
          <w:p w14:paraId="72C7B79F" w14:textId="77777777" w:rsidR="00C35162" w:rsidRPr="008047EB" w:rsidRDefault="00C35162" w:rsidP="00511229">
            <w:pPr>
              <w:pStyle w:val="pdq2pgselectionanchorcontainer"/>
              <w:spacing w:before="0" w:beforeAutospacing="0" w:after="0" w:afterAutospacing="0"/>
              <w:rPr>
                <w:rFonts w:asciiTheme="minorHAnsi" w:hAnsiTheme="minorHAnsi" w:cstheme="minorHAnsi"/>
                <w:sz w:val="22"/>
              </w:rPr>
            </w:pPr>
            <w:r w:rsidRPr="008047EB">
              <w:rPr>
                <w:rFonts w:asciiTheme="minorHAnsi" w:hAnsiTheme="minorHAnsi" w:cstheme="minorHAnsi"/>
                <w:sz w:val="22"/>
              </w:rPr>
              <w:t>- Dodanie akapitu o treści: Jednocześnie konsolidacja danych dotyczących procesu przyznawania, realizacji i rozliczania dotacji stworzy możliwość ich dalszego wykorzystania na potrzeby sprawozdawczości, analiz oraz statystyki publicznej. Dane zgromadzone w SRD mogą stanowić źródło informacji dla uprawnionych podmiotów publicznych, ograniczając konieczność dodatkowego pozyskiwania danych od beneficjentów.</w:t>
            </w:r>
          </w:p>
          <w:p w14:paraId="72DC338A" w14:textId="77777777" w:rsidR="00C35162" w:rsidRPr="008047EB" w:rsidRDefault="00C35162" w:rsidP="00511229">
            <w:pPr>
              <w:pStyle w:val="pdq2pgselectionanchorcontainer"/>
              <w:spacing w:before="0" w:beforeAutospacing="0" w:after="0" w:afterAutospacing="0"/>
            </w:pPr>
            <w:r w:rsidRPr="008047EB">
              <w:rPr>
                <w:rFonts w:asciiTheme="minorHAnsi" w:hAnsiTheme="minorHAnsi" w:cstheme="minorHAnsi"/>
                <w:sz w:val="22"/>
              </w:rPr>
              <w:t xml:space="preserve">- W akapicie System SRD zwiększy skuteczność i efektywność administracji państwa w (…) proponuje się dodanie punktu e) o treści: </w:t>
            </w:r>
          </w:p>
          <w:p w14:paraId="04B21AD1" w14:textId="77777777" w:rsidR="00C35162" w:rsidRPr="008047EB" w:rsidRDefault="00C35162" w:rsidP="00511229">
            <w:pPr>
              <w:rPr>
                <w:rFonts w:asciiTheme="minorHAnsi" w:hAnsiTheme="minorHAnsi" w:cstheme="minorHAnsi"/>
                <w:sz w:val="22"/>
                <w:szCs w:val="22"/>
                <w:highlight w:val="yellow"/>
              </w:rPr>
            </w:pPr>
            <w:r w:rsidRPr="008047EB">
              <w:rPr>
                <w:rFonts w:asciiTheme="minorHAnsi" w:hAnsiTheme="minorHAnsi" w:cstheme="minorHAnsi"/>
                <w:sz w:val="22"/>
              </w:rPr>
              <w:t xml:space="preserve">e) zapewnieniu możliwości wykorzystania danych zgromadzonych w systemie do celów sprawozdawczych, analitycznych i statystycznych, w </w:t>
            </w:r>
            <w:r w:rsidRPr="008047EB">
              <w:rPr>
                <w:rFonts w:asciiTheme="minorHAnsi" w:hAnsiTheme="minorHAnsi" w:cstheme="minorHAnsi"/>
                <w:sz w:val="22"/>
              </w:rPr>
              <w:lastRenderedPageBreak/>
              <w:t>szczególności poprzez udostępnianie danych na potrzeby realizacji badań statystyki publicznej oraz innych zadań administracji publicznej wynikających z przepisów prawa.</w:t>
            </w:r>
          </w:p>
        </w:tc>
        <w:tc>
          <w:tcPr>
            <w:tcW w:w="4336" w:type="dxa"/>
            <w:gridSpan w:val="2"/>
          </w:tcPr>
          <w:p w14:paraId="3FBB63C5" w14:textId="2DE3B1F1" w:rsidR="00946FF6" w:rsidRPr="008047EB" w:rsidRDefault="005F1216" w:rsidP="00511229">
            <w:pPr>
              <w:rPr>
                <w:rFonts w:asciiTheme="minorHAnsi" w:hAnsiTheme="minorHAnsi" w:cstheme="minorHAnsi"/>
                <w:sz w:val="22"/>
                <w:szCs w:val="22"/>
              </w:rPr>
            </w:pPr>
            <w:r w:rsidRPr="008047EB">
              <w:rPr>
                <w:rFonts w:asciiTheme="minorHAnsi" w:hAnsiTheme="minorHAnsi" w:cstheme="minorHAnsi"/>
                <w:sz w:val="22"/>
                <w:szCs w:val="22"/>
              </w:rPr>
              <w:lastRenderedPageBreak/>
              <w:t>Uwaga została uwzględnion</w:t>
            </w:r>
            <w:r w:rsidR="00946FF6" w:rsidRPr="008047EB">
              <w:rPr>
                <w:rFonts w:asciiTheme="minorHAnsi" w:hAnsiTheme="minorHAnsi" w:cstheme="minorHAnsi"/>
                <w:sz w:val="22"/>
                <w:szCs w:val="22"/>
              </w:rPr>
              <w:t>a</w:t>
            </w:r>
            <w:r w:rsidR="00511229" w:rsidRPr="008047EB">
              <w:rPr>
                <w:rFonts w:asciiTheme="minorHAnsi" w:hAnsiTheme="minorHAnsi" w:cstheme="minorHAnsi"/>
                <w:sz w:val="22"/>
                <w:szCs w:val="22"/>
              </w:rPr>
              <w:t>.</w:t>
            </w:r>
          </w:p>
        </w:tc>
      </w:tr>
      <w:tr w:rsidR="008047EB" w:rsidRPr="008047EB" w14:paraId="6C660F75" w14:textId="77777777" w:rsidTr="00F62709">
        <w:tc>
          <w:tcPr>
            <w:tcW w:w="704" w:type="dxa"/>
            <w:tcBorders>
              <w:top w:val="single" w:sz="4" w:space="0" w:color="000000"/>
              <w:left w:val="single" w:sz="4" w:space="0" w:color="000000"/>
              <w:bottom w:val="single" w:sz="4" w:space="0" w:color="000000"/>
              <w:right w:val="single" w:sz="4" w:space="0" w:color="000000"/>
            </w:tcBorders>
          </w:tcPr>
          <w:p w14:paraId="359017DC" w14:textId="26888BBD" w:rsidR="00ED7771" w:rsidRPr="008047EB" w:rsidRDefault="00ED777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9</w:t>
            </w:r>
          </w:p>
        </w:tc>
        <w:tc>
          <w:tcPr>
            <w:tcW w:w="992" w:type="dxa"/>
            <w:tcBorders>
              <w:top w:val="single" w:sz="4" w:space="0" w:color="000000"/>
              <w:left w:val="single" w:sz="4" w:space="0" w:color="000000"/>
              <w:bottom w:val="single" w:sz="4" w:space="0" w:color="000000"/>
              <w:right w:val="single" w:sz="4" w:space="0" w:color="000000"/>
            </w:tcBorders>
          </w:tcPr>
          <w:p w14:paraId="73F02F61" w14:textId="43291537" w:rsidR="00ED7771" w:rsidRPr="008047EB" w:rsidRDefault="00ED777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MRPiPS</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1A1FB440" w14:textId="77777777" w:rsidR="00ED7771" w:rsidRPr="008047EB" w:rsidRDefault="00ED7771" w:rsidP="00511229">
            <w:pPr>
              <w:spacing w:line="276" w:lineRule="auto"/>
              <w:ind w:left="29"/>
              <w:rPr>
                <w:rFonts w:asciiTheme="minorHAnsi" w:hAnsiTheme="minorHAnsi" w:cstheme="minorHAnsi"/>
                <w:bCs/>
                <w:sz w:val="22"/>
                <w:szCs w:val="22"/>
              </w:rPr>
            </w:pPr>
            <w:r w:rsidRPr="008047EB">
              <w:rPr>
                <w:rFonts w:asciiTheme="minorHAnsi" w:hAnsiTheme="minorHAnsi" w:cstheme="minorHAnsi"/>
                <w:bCs/>
                <w:sz w:val="22"/>
                <w:szCs w:val="22"/>
              </w:rPr>
              <w:t xml:space="preserve">Powody podjęcia </w:t>
            </w:r>
          </w:p>
          <w:p w14:paraId="6056A1FC" w14:textId="4D52C9D9" w:rsidR="00ED7771" w:rsidRPr="008047EB" w:rsidRDefault="00ED7771" w:rsidP="00511229">
            <w:pPr>
              <w:rPr>
                <w:rFonts w:asciiTheme="minorHAnsi" w:hAnsiTheme="minorHAnsi" w:cstheme="minorHAnsi"/>
                <w:bCs/>
                <w:sz w:val="22"/>
                <w:szCs w:val="22"/>
              </w:rPr>
            </w:pPr>
            <w:r w:rsidRPr="008047EB">
              <w:rPr>
                <w:rFonts w:asciiTheme="minorHAnsi" w:hAnsiTheme="minorHAnsi" w:cstheme="minorHAnsi"/>
                <w:bCs/>
                <w:sz w:val="22"/>
                <w:szCs w:val="22"/>
              </w:rPr>
              <w:t>przedsięwzięcia</w:t>
            </w:r>
          </w:p>
        </w:tc>
        <w:tc>
          <w:tcPr>
            <w:tcW w:w="4820" w:type="dxa"/>
            <w:tcBorders>
              <w:top w:val="single" w:sz="4" w:space="0" w:color="000000"/>
              <w:left w:val="single" w:sz="4" w:space="0" w:color="000000"/>
              <w:bottom w:val="single" w:sz="4" w:space="0" w:color="000000"/>
              <w:right w:val="single" w:sz="4" w:space="0" w:color="000000"/>
            </w:tcBorders>
          </w:tcPr>
          <w:p w14:paraId="76912339" w14:textId="7C16786C" w:rsidR="00ED7771" w:rsidRPr="008047EB" w:rsidRDefault="00ED7771" w:rsidP="00511229">
            <w:pPr>
              <w:pStyle w:val="pdq2pgselectionanchorcontainer"/>
              <w:rPr>
                <w:rFonts w:asciiTheme="minorHAnsi" w:hAnsiTheme="minorHAnsi" w:cstheme="minorHAnsi"/>
                <w:bCs/>
                <w:sz w:val="22"/>
                <w:szCs w:val="22"/>
              </w:rPr>
            </w:pPr>
            <w:r w:rsidRPr="008047EB">
              <w:rPr>
                <w:rFonts w:asciiTheme="minorHAnsi" w:hAnsiTheme="minorHAnsi" w:cstheme="minorHAnsi"/>
                <w:bCs/>
                <w:sz w:val="22"/>
                <w:szCs w:val="22"/>
              </w:rPr>
              <w:t>Dokument nie identyfikuje żadnych barier dla osób z niepełnosprawnościami, mimo że projekt zakłada pełną cyfryzację procesu dotacyjnego, co może pogłębić wykluczenie osób mających trudności z korzystaniem z usług cyfrowych.</w:t>
            </w:r>
          </w:p>
        </w:tc>
        <w:tc>
          <w:tcPr>
            <w:tcW w:w="2693" w:type="dxa"/>
            <w:tcBorders>
              <w:top w:val="single" w:sz="4" w:space="0" w:color="000000"/>
              <w:left w:val="single" w:sz="4" w:space="0" w:color="000000"/>
              <w:bottom w:val="single" w:sz="4" w:space="0" w:color="000000"/>
              <w:right w:val="single" w:sz="4" w:space="0" w:color="000000"/>
            </w:tcBorders>
          </w:tcPr>
          <w:p w14:paraId="0516CB56" w14:textId="77777777" w:rsidR="00ED7771" w:rsidRPr="008047EB" w:rsidRDefault="00ED7771" w:rsidP="00511229">
            <w:pPr>
              <w:rPr>
                <w:rFonts w:asciiTheme="minorHAnsi" w:hAnsiTheme="minorHAnsi" w:cstheme="minorHAnsi"/>
                <w:bCs/>
                <w:sz w:val="22"/>
                <w:szCs w:val="22"/>
              </w:rPr>
            </w:pPr>
            <w:r w:rsidRPr="008047EB">
              <w:rPr>
                <w:rFonts w:asciiTheme="minorHAnsi" w:hAnsiTheme="minorHAnsi" w:cstheme="minorHAnsi"/>
                <w:bCs/>
                <w:sz w:val="22"/>
                <w:szCs w:val="22"/>
              </w:rPr>
              <w:t xml:space="preserve">Dodać w sekcji zapis o konieczności analizy wpływu cyfryzacji na osoby z niepełnosprawnościami oraz </w:t>
            </w:r>
          </w:p>
          <w:p w14:paraId="39014A61" w14:textId="56835EB5" w:rsidR="00ED7771" w:rsidRPr="008047EB" w:rsidRDefault="00ED7771" w:rsidP="00511229">
            <w:pPr>
              <w:pStyle w:val="pdq2pgselectionanchorcontainer"/>
              <w:spacing w:before="0" w:beforeAutospacing="0" w:after="0" w:afterAutospacing="0"/>
              <w:rPr>
                <w:rFonts w:asciiTheme="minorHAnsi" w:hAnsiTheme="minorHAnsi" w:cstheme="minorHAnsi"/>
                <w:bCs/>
                <w:sz w:val="22"/>
                <w:szCs w:val="22"/>
              </w:rPr>
            </w:pPr>
            <w:r w:rsidRPr="008047EB">
              <w:rPr>
                <w:rFonts w:asciiTheme="minorHAnsi" w:hAnsiTheme="minorHAnsi" w:cstheme="minorHAnsi"/>
                <w:bCs/>
                <w:sz w:val="22"/>
                <w:szCs w:val="22"/>
              </w:rPr>
              <w:t>uwzględnienia ich potrzeb w projektowaniu usług SRD.</w:t>
            </w:r>
          </w:p>
        </w:tc>
        <w:tc>
          <w:tcPr>
            <w:tcW w:w="4336" w:type="dxa"/>
            <w:gridSpan w:val="2"/>
            <w:tcBorders>
              <w:top w:val="single" w:sz="4" w:space="0" w:color="000000"/>
              <w:left w:val="single" w:sz="4" w:space="0" w:color="000000"/>
              <w:bottom w:val="single" w:sz="4" w:space="0" w:color="000000"/>
              <w:right w:val="single" w:sz="4" w:space="0" w:color="000000"/>
            </w:tcBorders>
          </w:tcPr>
          <w:p w14:paraId="018F2AB5" w14:textId="47CA2F1B" w:rsidR="00ED7771" w:rsidRPr="008047EB" w:rsidRDefault="00427E72" w:rsidP="00511229">
            <w:pPr>
              <w:rPr>
                <w:rFonts w:asciiTheme="minorHAnsi" w:hAnsiTheme="minorHAnsi" w:cstheme="minorHAnsi"/>
                <w:bCs/>
                <w:sz w:val="22"/>
                <w:szCs w:val="22"/>
              </w:rPr>
            </w:pPr>
            <w:r w:rsidRPr="008047EB">
              <w:rPr>
                <w:rFonts w:asciiTheme="minorHAnsi" w:hAnsiTheme="minorHAnsi" w:cstheme="minorHAnsi"/>
                <w:bCs/>
                <w:sz w:val="22"/>
                <w:szCs w:val="22"/>
              </w:rPr>
              <w:t>Uwaga uwzględniona. OZPI uzupełniono o zapisy dotyczące uwzględnienia potrzeb osób z niepełnosprawnościami i wymagań dostępności cyfrowej przy projektowaniu SRD.</w:t>
            </w:r>
          </w:p>
        </w:tc>
      </w:tr>
      <w:tr w:rsidR="008047EB" w:rsidRPr="008047EB" w14:paraId="6EC90F99" w14:textId="77777777" w:rsidTr="00F62709">
        <w:tc>
          <w:tcPr>
            <w:tcW w:w="704" w:type="dxa"/>
            <w:tcBorders>
              <w:top w:val="single" w:sz="4" w:space="0" w:color="000000"/>
              <w:left w:val="single" w:sz="4" w:space="0" w:color="000000"/>
              <w:bottom w:val="single" w:sz="4" w:space="0" w:color="000000"/>
              <w:right w:val="single" w:sz="4" w:space="0" w:color="000000"/>
            </w:tcBorders>
          </w:tcPr>
          <w:p w14:paraId="7FD7098D" w14:textId="25C7E429" w:rsidR="00ED7771" w:rsidRPr="008047EB" w:rsidRDefault="00ED777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10</w:t>
            </w:r>
          </w:p>
        </w:tc>
        <w:tc>
          <w:tcPr>
            <w:tcW w:w="992" w:type="dxa"/>
            <w:tcBorders>
              <w:top w:val="single" w:sz="4" w:space="0" w:color="000000"/>
              <w:left w:val="single" w:sz="4" w:space="0" w:color="000000"/>
              <w:bottom w:val="single" w:sz="4" w:space="0" w:color="000000"/>
              <w:right w:val="single" w:sz="4" w:space="0" w:color="000000"/>
            </w:tcBorders>
          </w:tcPr>
          <w:p w14:paraId="7796703D" w14:textId="76855538" w:rsidR="00ED7771" w:rsidRPr="008047EB" w:rsidRDefault="00ED777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MRPiPS</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74234086" w14:textId="77777777" w:rsidR="00ED7771" w:rsidRPr="008047EB" w:rsidRDefault="00ED7771" w:rsidP="00511229">
            <w:pPr>
              <w:spacing w:line="238" w:lineRule="auto"/>
              <w:rPr>
                <w:rFonts w:asciiTheme="minorHAnsi" w:hAnsiTheme="minorHAnsi" w:cstheme="minorHAnsi"/>
                <w:bCs/>
                <w:sz w:val="22"/>
                <w:szCs w:val="22"/>
              </w:rPr>
            </w:pPr>
            <w:r w:rsidRPr="008047EB">
              <w:rPr>
                <w:rFonts w:asciiTheme="minorHAnsi" w:hAnsiTheme="minorHAnsi" w:cstheme="minorHAnsi"/>
                <w:bCs/>
                <w:sz w:val="22"/>
                <w:szCs w:val="22"/>
              </w:rPr>
              <w:t xml:space="preserve">Identyfikacja problemu i </w:t>
            </w:r>
          </w:p>
          <w:p w14:paraId="615CC47A" w14:textId="076F4633" w:rsidR="00ED7771" w:rsidRPr="008047EB" w:rsidRDefault="00ED7771" w:rsidP="00511229">
            <w:pPr>
              <w:rPr>
                <w:rFonts w:asciiTheme="minorHAnsi" w:hAnsiTheme="minorHAnsi" w:cstheme="minorHAnsi"/>
                <w:bCs/>
                <w:sz w:val="22"/>
                <w:szCs w:val="22"/>
              </w:rPr>
            </w:pPr>
            <w:r w:rsidRPr="008047EB">
              <w:rPr>
                <w:rFonts w:asciiTheme="minorHAnsi" w:hAnsiTheme="minorHAnsi" w:cstheme="minorHAnsi"/>
                <w:bCs/>
                <w:sz w:val="22"/>
                <w:szCs w:val="22"/>
              </w:rPr>
              <w:t>potrzeb</w:t>
            </w:r>
          </w:p>
        </w:tc>
        <w:tc>
          <w:tcPr>
            <w:tcW w:w="4820" w:type="dxa"/>
            <w:tcBorders>
              <w:top w:val="single" w:sz="4" w:space="0" w:color="000000"/>
              <w:left w:val="single" w:sz="4" w:space="0" w:color="000000"/>
              <w:bottom w:val="single" w:sz="4" w:space="0" w:color="000000"/>
              <w:right w:val="single" w:sz="4" w:space="0" w:color="000000"/>
            </w:tcBorders>
          </w:tcPr>
          <w:p w14:paraId="52E4CD32" w14:textId="77777777" w:rsidR="00ED7771" w:rsidRPr="008047EB" w:rsidRDefault="00ED7771" w:rsidP="00511229">
            <w:pPr>
              <w:spacing w:after="9" w:line="262" w:lineRule="auto"/>
              <w:rPr>
                <w:rFonts w:asciiTheme="minorHAnsi" w:hAnsiTheme="minorHAnsi" w:cstheme="minorHAnsi"/>
                <w:bCs/>
                <w:sz w:val="22"/>
                <w:szCs w:val="22"/>
              </w:rPr>
            </w:pPr>
            <w:r w:rsidRPr="008047EB">
              <w:rPr>
                <w:rFonts w:asciiTheme="minorHAnsi" w:hAnsiTheme="minorHAnsi" w:cstheme="minorHAnsi"/>
                <w:bCs/>
                <w:sz w:val="22"/>
                <w:szCs w:val="22"/>
              </w:rPr>
              <w:t xml:space="preserve">Projekt zakłada obowiązek korzystania z SRD jako jedynego kanału obsługi dotacji, co może wykluczyć osoby z </w:t>
            </w:r>
          </w:p>
          <w:p w14:paraId="3EEA60F3" w14:textId="2EA0D99F" w:rsidR="00ED7771" w:rsidRPr="008047EB" w:rsidRDefault="00ED7771" w:rsidP="00511229">
            <w:pPr>
              <w:pStyle w:val="pdq2pgselectionanchorcontainer"/>
              <w:rPr>
                <w:rFonts w:asciiTheme="minorHAnsi" w:hAnsiTheme="minorHAnsi" w:cstheme="minorHAnsi"/>
                <w:bCs/>
                <w:sz w:val="22"/>
                <w:szCs w:val="22"/>
              </w:rPr>
            </w:pPr>
            <w:r w:rsidRPr="008047EB">
              <w:rPr>
                <w:rFonts w:asciiTheme="minorHAnsi" w:hAnsiTheme="minorHAnsi" w:cstheme="minorHAnsi"/>
                <w:bCs/>
                <w:sz w:val="22"/>
                <w:szCs w:val="22"/>
              </w:rPr>
              <w:t>niepełnosprawnościami, które nie mogą korzystać z narzędzi cyfrowych lub wymagają wsparcia alternatywnego.</w:t>
            </w:r>
          </w:p>
        </w:tc>
        <w:tc>
          <w:tcPr>
            <w:tcW w:w="2693" w:type="dxa"/>
            <w:tcBorders>
              <w:top w:val="single" w:sz="4" w:space="0" w:color="000000"/>
              <w:left w:val="single" w:sz="4" w:space="0" w:color="000000"/>
              <w:bottom w:val="single" w:sz="4" w:space="0" w:color="000000"/>
              <w:right w:val="single" w:sz="4" w:space="0" w:color="000000"/>
            </w:tcBorders>
          </w:tcPr>
          <w:p w14:paraId="6BC97629" w14:textId="77777777" w:rsidR="00ED7771" w:rsidRPr="008047EB" w:rsidRDefault="00ED7771" w:rsidP="00511229">
            <w:pPr>
              <w:spacing w:line="243" w:lineRule="auto"/>
              <w:ind w:left="27" w:firstLine="5"/>
              <w:rPr>
                <w:rFonts w:asciiTheme="minorHAnsi" w:hAnsiTheme="minorHAnsi" w:cstheme="minorHAnsi"/>
                <w:bCs/>
                <w:sz w:val="22"/>
                <w:szCs w:val="22"/>
              </w:rPr>
            </w:pPr>
            <w:r w:rsidRPr="008047EB">
              <w:rPr>
                <w:rFonts w:asciiTheme="minorHAnsi" w:hAnsiTheme="minorHAnsi" w:cstheme="minorHAnsi"/>
                <w:bCs/>
                <w:sz w:val="22"/>
                <w:szCs w:val="22"/>
              </w:rPr>
              <w:t xml:space="preserve">Dodać zapis o konieczności zapewnienia alternatywnych kanałów komunikacji (np. telefonicznych, </w:t>
            </w:r>
          </w:p>
          <w:p w14:paraId="409621F2" w14:textId="2AC6F516" w:rsidR="00ED7771" w:rsidRPr="008047EB" w:rsidRDefault="00ED7771" w:rsidP="00511229">
            <w:pPr>
              <w:pStyle w:val="pdq2pgselectionanchorcontainer"/>
              <w:spacing w:before="0" w:beforeAutospacing="0" w:after="0" w:afterAutospacing="0"/>
              <w:rPr>
                <w:rFonts w:asciiTheme="minorHAnsi" w:hAnsiTheme="minorHAnsi" w:cstheme="minorHAnsi"/>
                <w:bCs/>
                <w:sz w:val="22"/>
                <w:szCs w:val="22"/>
              </w:rPr>
            </w:pPr>
            <w:r w:rsidRPr="008047EB">
              <w:rPr>
                <w:rFonts w:asciiTheme="minorHAnsi" w:hAnsiTheme="minorHAnsi" w:cstheme="minorHAnsi"/>
                <w:bCs/>
                <w:sz w:val="22"/>
                <w:szCs w:val="22"/>
              </w:rPr>
              <w:t>asystenckich) oraz uproszczonych formularzy.</w:t>
            </w:r>
          </w:p>
        </w:tc>
        <w:tc>
          <w:tcPr>
            <w:tcW w:w="4336" w:type="dxa"/>
            <w:gridSpan w:val="2"/>
            <w:tcBorders>
              <w:top w:val="single" w:sz="4" w:space="0" w:color="000000"/>
              <w:left w:val="single" w:sz="4" w:space="0" w:color="000000"/>
              <w:bottom w:val="single" w:sz="4" w:space="0" w:color="000000"/>
              <w:right w:val="single" w:sz="4" w:space="0" w:color="000000"/>
            </w:tcBorders>
          </w:tcPr>
          <w:p w14:paraId="5AA10852" w14:textId="078A663E" w:rsidR="00ED7771" w:rsidRPr="008047EB" w:rsidRDefault="00427E72" w:rsidP="00511229">
            <w:pPr>
              <w:rPr>
                <w:rFonts w:asciiTheme="minorHAnsi" w:hAnsiTheme="minorHAnsi" w:cstheme="minorHAnsi"/>
                <w:bCs/>
                <w:sz w:val="22"/>
                <w:szCs w:val="22"/>
              </w:rPr>
            </w:pPr>
            <w:r w:rsidRPr="008047EB">
              <w:rPr>
                <w:rFonts w:asciiTheme="minorHAnsi" w:hAnsiTheme="minorHAnsi" w:cstheme="minorHAnsi"/>
                <w:bCs/>
                <w:sz w:val="22"/>
                <w:szCs w:val="22"/>
              </w:rPr>
              <w:t>Uwaga uwzględniona. OZPI uzupełniono o zapisy dotyczące dostępności alternatywnej oraz projektowania interfejsu, formularzy, komunikatów, dokumentów i materiałów użytkownika z uwzględnieniem potrzeb osób z niepełnosprawnościami.</w:t>
            </w:r>
          </w:p>
        </w:tc>
      </w:tr>
      <w:tr w:rsidR="008047EB" w:rsidRPr="008047EB" w14:paraId="59A0AF1E" w14:textId="77777777" w:rsidTr="00F62709">
        <w:tc>
          <w:tcPr>
            <w:tcW w:w="704" w:type="dxa"/>
            <w:tcBorders>
              <w:top w:val="single" w:sz="4" w:space="0" w:color="000000"/>
              <w:left w:val="single" w:sz="4" w:space="0" w:color="000000"/>
              <w:bottom w:val="single" w:sz="4" w:space="0" w:color="000000"/>
              <w:right w:val="single" w:sz="4" w:space="0" w:color="000000"/>
            </w:tcBorders>
          </w:tcPr>
          <w:p w14:paraId="6729E071" w14:textId="05FEF86B" w:rsidR="00ED7771" w:rsidRPr="008047EB" w:rsidRDefault="00ED777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11</w:t>
            </w:r>
          </w:p>
        </w:tc>
        <w:tc>
          <w:tcPr>
            <w:tcW w:w="992" w:type="dxa"/>
            <w:tcBorders>
              <w:top w:val="single" w:sz="4" w:space="0" w:color="000000"/>
              <w:left w:val="single" w:sz="4" w:space="0" w:color="000000"/>
              <w:bottom w:val="single" w:sz="4" w:space="0" w:color="000000"/>
              <w:right w:val="single" w:sz="4" w:space="0" w:color="000000"/>
            </w:tcBorders>
          </w:tcPr>
          <w:p w14:paraId="4C94401E" w14:textId="189716F4" w:rsidR="00ED7771" w:rsidRPr="008047EB" w:rsidRDefault="00ED777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MRPiPS</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77583D2B" w14:textId="77777777" w:rsidR="00ED7771" w:rsidRPr="008047EB" w:rsidRDefault="00ED7771" w:rsidP="00511229">
            <w:pPr>
              <w:ind w:right="26"/>
              <w:rPr>
                <w:rFonts w:asciiTheme="minorHAnsi" w:hAnsiTheme="minorHAnsi" w:cstheme="minorHAnsi"/>
                <w:bCs/>
                <w:sz w:val="22"/>
                <w:szCs w:val="22"/>
              </w:rPr>
            </w:pPr>
            <w:r w:rsidRPr="008047EB">
              <w:rPr>
                <w:rFonts w:asciiTheme="minorHAnsi" w:hAnsiTheme="minorHAnsi" w:cstheme="minorHAnsi"/>
                <w:bCs/>
                <w:sz w:val="22"/>
                <w:szCs w:val="22"/>
              </w:rPr>
              <w:t xml:space="preserve">Opis stanu </w:t>
            </w:r>
          </w:p>
          <w:p w14:paraId="6E6C9C68" w14:textId="0F2F931C" w:rsidR="00ED7771" w:rsidRPr="008047EB" w:rsidRDefault="00ED7771" w:rsidP="00511229">
            <w:pPr>
              <w:rPr>
                <w:rFonts w:asciiTheme="minorHAnsi" w:hAnsiTheme="minorHAnsi" w:cstheme="minorHAnsi"/>
                <w:bCs/>
                <w:sz w:val="22"/>
                <w:szCs w:val="22"/>
              </w:rPr>
            </w:pPr>
            <w:r w:rsidRPr="008047EB">
              <w:rPr>
                <w:rFonts w:asciiTheme="minorHAnsi" w:hAnsiTheme="minorHAnsi" w:cstheme="minorHAnsi"/>
                <w:bCs/>
                <w:sz w:val="22"/>
                <w:szCs w:val="22"/>
              </w:rPr>
              <w:t>obecnego</w:t>
            </w:r>
          </w:p>
        </w:tc>
        <w:tc>
          <w:tcPr>
            <w:tcW w:w="4820" w:type="dxa"/>
            <w:tcBorders>
              <w:top w:val="single" w:sz="4" w:space="0" w:color="000000"/>
              <w:left w:val="single" w:sz="4" w:space="0" w:color="000000"/>
              <w:bottom w:val="single" w:sz="4" w:space="0" w:color="000000"/>
              <w:right w:val="single" w:sz="4" w:space="0" w:color="000000"/>
            </w:tcBorders>
          </w:tcPr>
          <w:p w14:paraId="57B935FE" w14:textId="6CF8C46A" w:rsidR="00ED7771" w:rsidRPr="008047EB" w:rsidRDefault="00ED7771" w:rsidP="00511229">
            <w:pPr>
              <w:spacing w:line="269" w:lineRule="auto"/>
              <w:rPr>
                <w:rFonts w:asciiTheme="minorHAnsi" w:hAnsiTheme="minorHAnsi" w:cstheme="minorHAnsi"/>
                <w:bCs/>
                <w:sz w:val="22"/>
                <w:szCs w:val="22"/>
              </w:rPr>
            </w:pPr>
            <w:r w:rsidRPr="008047EB">
              <w:rPr>
                <w:rFonts w:asciiTheme="minorHAnsi" w:hAnsiTheme="minorHAnsi" w:cstheme="minorHAnsi"/>
                <w:bCs/>
                <w:sz w:val="22"/>
                <w:szCs w:val="22"/>
              </w:rPr>
              <w:t>Przeniesienie całej dokumentacji do formy elektronicznej może utrudnić dostęp osobom z niepełnosprawnościami sensorycznymi lub poznawczymi, jeśli nie zapewni się dostępnych formatów dokumentów.</w:t>
            </w:r>
          </w:p>
        </w:tc>
        <w:tc>
          <w:tcPr>
            <w:tcW w:w="2693" w:type="dxa"/>
            <w:tcBorders>
              <w:top w:val="single" w:sz="4" w:space="0" w:color="000000"/>
              <w:left w:val="single" w:sz="4" w:space="0" w:color="000000"/>
              <w:bottom w:val="single" w:sz="4" w:space="0" w:color="000000"/>
              <w:right w:val="single" w:sz="4" w:space="0" w:color="000000"/>
            </w:tcBorders>
          </w:tcPr>
          <w:p w14:paraId="775946FC" w14:textId="7F44D4D5" w:rsidR="00ED7771" w:rsidRPr="008047EB" w:rsidRDefault="00ED7771" w:rsidP="00511229">
            <w:pPr>
              <w:pStyle w:val="pdq2pgselectionanchorcontainer"/>
              <w:spacing w:before="0" w:beforeAutospacing="0" w:after="0" w:afterAutospacing="0"/>
              <w:rPr>
                <w:rFonts w:asciiTheme="minorHAnsi" w:hAnsiTheme="minorHAnsi" w:cstheme="minorHAnsi"/>
                <w:bCs/>
                <w:sz w:val="22"/>
                <w:szCs w:val="22"/>
              </w:rPr>
            </w:pPr>
            <w:r w:rsidRPr="008047EB">
              <w:rPr>
                <w:rFonts w:asciiTheme="minorHAnsi" w:hAnsiTheme="minorHAnsi" w:cstheme="minorHAnsi"/>
                <w:bCs/>
                <w:sz w:val="22"/>
                <w:szCs w:val="22"/>
              </w:rPr>
              <w:t>Uzupełnić opis o konieczność zapewnienia alternatywnych formatów dokumentów (audio, ETR, dokumenty dostępne dla czytników ekranu).</w:t>
            </w:r>
          </w:p>
        </w:tc>
        <w:tc>
          <w:tcPr>
            <w:tcW w:w="4336" w:type="dxa"/>
            <w:gridSpan w:val="2"/>
            <w:tcBorders>
              <w:top w:val="single" w:sz="4" w:space="0" w:color="000000"/>
              <w:left w:val="single" w:sz="4" w:space="0" w:color="000000"/>
              <w:bottom w:val="single" w:sz="4" w:space="0" w:color="000000"/>
              <w:right w:val="single" w:sz="4" w:space="0" w:color="000000"/>
            </w:tcBorders>
          </w:tcPr>
          <w:p w14:paraId="37051919" w14:textId="3DD3AA0D" w:rsidR="00ED7771" w:rsidRPr="008047EB" w:rsidRDefault="00427E72" w:rsidP="00511229">
            <w:pPr>
              <w:rPr>
                <w:rFonts w:asciiTheme="minorHAnsi" w:hAnsiTheme="minorHAnsi" w:cstheme="minorHAnsi"/>
                <w:bCs/>
                <w:sz w:val="22"/>
                <w:szCs w:val="22"/>
              </w:rPr>
            </w:pPr>
            <w:r w:rsidRPr="008047EB">
              <w:rPr>
                <w:rFonts w:asciiTheme="minorHAnsi" w:hAnsiTheme="minorHAnsi" w:cstheme="minorHAnsi"/>
                <w:bCs/>
                <w:sz w:val="22"/>
                <w:szCs w:val="22"/>
              </w:rPr>
              <w:t>Uwaga uwzględniona. OZPI uzupełniono o zapisy dotyczące dostępnych formatów informacji i dokumentów, technologii wspomagających, czytników ekranu, łatwego tekstu oraz innych form dostępności alternatywnej.</w:t>
            </w:r>
          </w:p>
        </w:tc>
      </w:tr>
      <w:tr w:rsidR="008047EB" w:rsidRPr="008047EB" w14:paraId="0325DC6C" w14:textId="77777777" w:rsidTr="00F62709">
        <w:tc>
          <w:tcPr>
            <w:tcW w:w="704" w:type="dxa"/>
            <w:tcBorders>
              <w:top w:val="single" w:sz="4" w:space="0" w:color="000000"/>
              <w:left w:val="single" w:sz="4" w:space="0" w:color="000000"/>
              <w:bottom w:val="single" w:sz="4" w:space="0" w:color="000000"/>
              <w:right w:val="single" w:sz="4" w:space="0" w:color="000000"/>
            </w:tcBorders>
          </w:tcPr>
          <w:p w14:paraId="3CC5149C" w14:textId="0C46BE9E" w:rsidR="00ED7771" w:rsidRPr="008047EB" w:rsidRDefault="00ED777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12</w:t>
            </w:r>
          </w:p>
        </w:tc>
        <w:tc>
          <w:tcPr>
            <w:tcW w:w="992" w:type="dxa"/>
            <w:tcBorders>
              <w:top w:val="single" w:sz="4" w:space="0" w:color="000000"/>
              <w:left w:val="single" w:sz="4" w:space="0" w:color="000000"/>
              <w:bottom w:val="single" w:sz="4" w:space="0" w:color="000000"/>
              <w:right w:val="single" w:sz="4" w:space="0" w:color="000000"/>
            </w:tcBorders>
          </w:tcPr>
          <w:p w14:paraId="6FB4827B" w14:textId="0F6652FC" w:rsidR="00ED7771" w:rsidRPr="008047EB" w:rsidRDefault="00ED777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MRPiPS</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7AFE9267" w14:textId="638A46F1" w:rsidR="00ED7771" w:rsidRPr="008047EB" w:rsidRDefault="00ED7771" w:rsidP="00511229">
            <w:pPr>
              <w:rPr>
                <w:rFonts w:asciiTheme="minorHAnsi" w:hAnsiTheme="minorHAnsi" w:cstheme="minorHAnsi"/>
                <w:bCs/>
                <w:sz w:val="22"/>
                <w:szCs w:val="22"/>
              </w:rPr>
            </w:pPr>
            <w:r w:rsidRPr="008047EB">
              <w:rPr>
                <w:rFonts w:asciiTheme="minorHAnsi" w:hAnsiTheme="minorHAnsi" w:cstheme="minorHAnsi"/>
                <w:bCs/>
                <w:sz w:val="22"/>
                <w:szCs w:val="22"/>
              </w:rPr>
              <w:t>Efekty przedsięwzięcia</w:t>
            </w:r>
          </w:p>
        </w:tc>
        <w:tc>
          <w:tcPr>
            <w:tcW w:w="4820" w:type="dxa"/>
            <w:tcBorders>
              <w:top w:val="single" w:sz="4" w:space="0" w:color="000000"/>
              <w:left w:val="single" w:sz="4" w:space="0" w:color="000000"/>
              <w:bottom w:val="single" w:sz="4" w:space="0" w:color="000000"/>
              <w:right w:val="single" w:sz="4" w:space="0" w:color="000000"/>
            </w:tcBorders>
          </w:tcPr>
          <w:p w14:paraId="13438503" w14:textId="4AD06AA2" w:rsidR="00ED7771" w:rsidRPr="008047EB" w:rsidRDefault="00ED7771" w:rsidP="00511229">
            <w:pPr>
              <w:pStyle w:val="pdq2pgselectionanchorcontainer"/>
              <w:rPr>
                <w:rFonts w:asciiTheme="minorHAnsi" w:hAnsiTheme="minorHAnsi" w:cstheme="minorHAnsi"/>
                <w:bCs/>
                <w:sz w:val="22"/>
                <w:szCs w:val="22"/>
              </w:rPr>
            </w:pPr>
            <w:r w:rsidRPr="008047EB">
              <w:rPr>
                <w:rFonts w:asciiTheme="minorHAnsi" w:hAnsiTheme="minorHAnsi" w:cstheme="minorHAnsi"/>
                <w:bCs/>
                <w:sz w:val="22"/>
                <w:szCs w:val="22"/>
              </w:rPr>
              <w:t>Dokument deklaruje zwiększenie dostępności usług, ale nie określa poziomu dostępności cyfrowej, sposobu testowania ani uwzględnienia potrzeb osób z niepełnosprawnością intelektualną, poznawczą czy ruchową.</w:t>
            </w:r>
          </w:p>
        </w:tc>
        <w:tc>
          <w:tcPr>
            <w:tcW w:w="2693" w:type="dxa"/>
            <w:tcBorders>
              <w:top w:val="single" w:sz="4" w:space="0" w:color="000000"/>
              <w:left w:val="single" w:sz="4" w:space="0" w:color="000000"/>
              <w:bottom w:val="single" w:sz="4" w:space="0" w:color="000000"/>
              <w:right w:val="single" w:sz="4" w:space="0" w:color="000000"/>
            </w:tcBorders>
          </w:tcPr>
          <w:p w14:paraId="3897B5F3" w14:textId="77777777" w:rsidR="00ED7771" w:rsidRPr="008047EB" w:rsidRDefault="00ED7771" w:rsidP="00511229">
            <w:pPr>
              <w:ind w:right="26"/>
              <w:rPr>
                <w:rFonts w:asciiTheme="minorHAnsi" w:hAnsiTheme="minorHAnsi" w:cstheme="minorHAnsi"/>
                <w:bCs/>
                <w:sz w:val="22"/>
                <w:szCs w:val="22"/>
              </w:rPr>
            </w:pPr>
            <w:r w:rsidRPr="008047EB">
              <w:rPr>
                <w:rFonts w:asciiTheme="minorHAnsi" w:hAnsiTheme="minorHAnsi" w:cstheme="minorHAnsi"/>
                <w:bCs/>
                <w:sz w:val="22"/>
                <w:szCs w:val="22"/>
              </w:rPr>
              <w:t xml:space="preserve">Doprecyzować: poziom WCAG 2.2 </w:t>
            </w:r>
          </w:p>
          <w:p w14:paraId="2F2BF0BD" w14:textId="77777777" w:rsidR="00ED7771" w:rsidRPr="008047EB" w:rsidRDefault="00ED7771" w:rsidP="00511229">
            <w:pPr>
              <w:spacing w:after="5" w:line="274" w:lineRule="auto"/>
              <w:ind w:left="36" w:right="2"/>
              <w:rPr>
                <w:rFonts w:asciiTheme="minorHAnsi" w:hAnsiTheme="minorHAnsi" w:cstheme="minorHAnsi"/>
                <w:bCs/>
                <w:sz w:val="22"/>
                <w:szCs w:val="22"/>
              </w:rPr>
            </w:pPr>
            <w:r w:rsidRPr="008047EB">
              <w:rPr>
                <w:rFonts w:asciiTheme="minorHAnsi" w:hAnsiTheme="minorHAnsi" w:cstheme="minorHAnsi"/>
                <w:bCs/>
                <w:sz w:val="22"/>
                <w:szCs w:val="22"/>
              </w:rPr>
              <w:t xml:space="preserve">AA, obowiązek testów z użytkownikami z </w:t>
            </w:r>
          </w:p>
          <w:p w14:paraId="205286DA" w14:textId="43BF44BF" w:rsidR="00ED7771" w:rsidRPr="008047EB" w:rsidRDefault="00ED7771" w:rsidP="00511229">
            <w:pPr>
              <w:pStyle w:val="pdq2pgselectionanchorcontainer"/>
              <w:spacing w:before="0" w:beforeAutospacing="0" w:after="0" w:afterAutospacing="0"/>
              <w:rPr>
                <w:rFonts w:asciiTheme="minorHAnsi" w:hAnsiTheme="minorHAnsi" w:cstheme="minorHAnsi"/>
                <w:bCs/>
                <w:sz w:val="22"/>
                <w:szCs w:val="22"/>
              </w:rPr>
            </w:pPr>
            <w:r w:rsidRPr="008047EB">
              <w:rPr>
                <w:rFonts w:asciiTheme="minorHAnsi" w:hAnsiTheme="minorHAnsi" w:cstheme="minorHAnsi"/>
                <w:bCs/>
                <w:sz w:val="22"/>
                <w:szCs w:val="22"/>
              </w:rPr>
              <w:t>niepełnosprawnościami, obowiązek zapewnienia dostępności alternatywnej.</w:t>
            </w:r>
          </w:p>
        </w:tc>
        <w:tc>
          <w:tcPr>
            <w:tcW w:w="4336" w:type="dxa"/>
            <w:gridSpan w:val="2"/>
            <w:tcBorders>
              <w:top w:val="single" w:sz="4" w:space="0" w:color="000000"/>
              <w:left w:val="single" w:sz="4" w:space="0" w:color="000000"/>
              <w:bottom w:val="single" w:sz="4" w:space="0" w:color="000000"/>
              <w:right w:val="single" w:sz="4" w:space="0" w:color="000000"/>
            </w:tcBorders>
          </w:tcPr>
          <w:p w14:paraId="190C2CF8" w14:textId="12CFA622" w:rsidR="00ED7771" w:rsidRPr="008047EB" w:rsidRDefault="00427E72" w:rsidP="00511229">
            <w:pPr>
              <w:rPr>
                <w:rFonts w:asciiTheme="minorHAnsi" w:hAnsiTheme="minorHAnsi" w:cstheme="minorHAnsi"/>
                <w:bCs/>
                <w:sz w:val="22"/>
                <w:szCs w:val="22"/>
              </w:rPr>
            </w:pPr>
            <w:r w:rsidRPr="008047EB">
              <w:rPr>
                <w:rFonts w:asciiTheme="minorHAnsi" w:hAnsiTheme="minorHAnsi" w:cstheme="minorHAnsi"/>
                <w:bCs/>
                <w:sz w:val="22"/>
                <w:szCs w:val="22"/>
              </w:rPr>
              <w:t>Uwaga uwzględniona. OZPI uzupełniono o wymóg realizacji SRD z uwzględnieniem WCAG 2.2 AA, potrzeb osób z niepełnosprawnościami, technologii wspomagających i dostępności alternatywnej.</w:t>
            </w:r>
          </w:p>
        </w:tc>
      </w:tr>
      <w:tr w:rsidR="008047EB" w:rsidRPr="008047EB" w14:paraId="0AD54601" w14:textId="77777777" w:rsidTr="00F62709">
        <w:tc>
          <w:tcPr>
            <w:tcW w:w="704" w:type="dxa"/>
            <w:tcBorders>
              <w:top w:val="single" w:sz="4" w:space="0" w:color="000000"/>
              <w:left w:val="single" w:sz="4" w:space="0" w:color="000000"/>
              <w:bottom w:val="single" w:sz="4" w:space="0" w:color="000000"/>
              <w:right w:val="single" w:sz="4" w:space="0" w:color="000000"/>
            </w:tcBorders>
          </w:tcPr>
          <w:p w14:paraId="0C6505BF" w14:textId="0B0FD3F5" w:rsidR="00ED7771" w:rsidRPr="008047EB" w:rsidRDefault="00ED777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lastRenderedPageBreak/>
              <w:t>13</w:t>
            </w:r>
          </w:p>
        </w:tc>
        <w:tc>
          <w:tcPr>
            <w:tcW w:w="992" w:type="dxa"/>
            <w:tcBorders>
              <w:top w:val="single" w:sz="4" w:space="0" w:color="000000"/>
              <w:left w:val="single" w:sz="4" w:space="0" w:color="000000"/>
              <w:bottom w:val="single" w:sz="4" w:space="0" w:color="000000"/>
              <w:right w:val="single" w:sz="4" w:space="0" w:color="000000"/>
            </w:tcBorders>
          </w:tcPr>
          <w:p w14:paraId="1A9A21D8" w14:textId="44AD8E09" w:rsidR="00ED7771" w:rsidRPr="008047EB" w:rsidRDefault="00ED7771" w:rsidP="00511229">
            <w:pPr>
              <w:spacing w:before="60" w:after="60"/>
              <w:rPr>
                <w:rFonts w:asciiTheme="minorHAnsi" w:hAnsiTheme="minorHAnsi" w:cstheme="minorHAnsi"/>
                <w:b/>
                <w:sz w:val="22"/>
                <w:szCs w:val="22"/>
              </w:rPr>
            </w:pPr>
            <w:proofErr w:type="spellStart"/>
            <w:r w:rsidRPr="008047EB">
              <w:rPr>
                <w:rFonts w:asciiTheme="minorHAnsi" w:hAnsiTheme="minorHAnsi" w:cstheme="minorHAnsi"/>
                <w:b/>
                <w:sz w:val="22"/>
                <w:szCs w:val="22"/>
              </w:rPr>
              <w:t>MRPiPS</w:t>
            </w:r>
            <w:proofErr w:type="spellEnd"/>
          </w:p>
        </w:tc>
        <w:tc>
          <w:tcPr>
            <w:tcW w:w="1843" w:type="dxa"/>
            <w:tcBorders>
              <w:top w:val="single" w:sz="4" w:space="0" w:color="000000"/>
              <w:left w:val="single" w:sz="4" w:space="0" w:color="000000"/>
              <w:bottom w:val="single" w:sz="4" w:space="0" w:color="000000"/>
              <w:right w:val="single" w:sz="4" w:space="0" w:color="000000"/>
            </w:tcBorders>
          </w:tcPr>
          <w:p w14:paraId="26110A73" w14:textId="512EB9D3" w:rsidR="00ED7771" w:rsidRPr="008047EB" w:rsidRDefault="00ED7771" w:rsidP="00511229">
            <w:pPr>
              <w:rPr>
                <w:rFonts w:asciiTheme="minorHAnsi" w:hAnsiTheme="minorHAnsi" w:cstheme="minorHAnsi"/>
                <w:bCs/>
                <w:sz w:val="22"/>
                <w:szCs w:val="22"/>
              </w:rPr>
            </w:pPr>
            <w:r w:rsidRPr="008047EB">
              <w:rPr>
                <w:rFonts w:asciiTheme="minorHAnsi" w:hAnsiTheme="minorHAnsi" w:cstheme="minorHAnsi"/>
                <w:bCs/>
                <w:sz w:val="22"/>
                <w:szCs w:val="22"/>
              </w:rPr>
              <w:t>Udostępnione e usługi</w:t>
            </w:r>
          </w:p>
        </w:tc>
        <w:tc>
          <w:tcPr>
            <w:tcW w:w="4820" w:type="dxa"/>
            <w:tcBorders>
              <w:top w:val="single" w:sz="4" w:space="0" w:color="000000"/>
              <w:left w:val="single" w:sz="4" w:space="0" w:color="000000"/>
              <w:bottom w:val="single" w:sz="4" w:space="0" w:color="000000"/>
              <w:right w:val="single" w:sz="4" w:space="0" w:color="000000"/>
            </w:tcBorders>
          </w:tcPr>
          <w:p w14:paraId="089BA33B" w14:textId="77777777" w:rsidR="00ED7771" w:rsidRPr="008047EB" w:rsidRDefault="00ED7771" w:rsidP="00511229">
            <w:pPr>
              <w:spacing w:line="254" w:lineRule="auto"/>
              <w:rPr>
                <w:rFonts w:asciiTheme="minorHAnsi" w:hAnsiTheme="minorHAnsi" w:cstheme="minorHAnsi"/>
                <w:bCs/>
                <w:sz w:val="22"/>
                <w:szCs w:val="22"/>
              </w:rPr>
            </w:pPr>
            <w:r w:rsidRPr="008047EB">
              <w:rPr>
                <w:rFonts w:asciiTheme="minorHAnsi" w:hAnsiTheme="minorHAnsi" w:cstheme="minorHAnsi"/>
                <w:bCs/>
                <w:sz w:val="22"/>
                <w:szCs w:val="22"/>
              </w:rPr>
              <w:t xml:space="preserve">Usługi mają poziom dojrzałości „transakcja”, co oznacza konieczność samodzielnego wykonania czynności przez </w:t>
            </w:r>
          </w:p>
          <w:p w14:paraId="76CAB358" w14:textId="55D1BE29" w:rsidR="00ED7771" w:rsidRPr="008047EB" w:rsidRDefault="00ED7771" w:rsidP="00511229">
            <w:pPr>
              <w:pStyle w:val="pdq2pgselectionanchorcontainer"/>
              <w:rPr>
                <w:rFonts w:asciiTheme="minorHAnsi" w:hAnsiTheme="minorHAnsi" w:cstheme="minorHAnsi"/>
                <w:bCs/>
                <w:sz w:val="22"/>
                <w:szCs w:val="22"/>
              </w:rPr>
            </w:pPr>
            <w:r w:rsidRPr="008047EB">
              <w:rPr>
                <w:rFonts w:asciiTheme="minorHAnsi" w:hAnsiTheme="minorHAnsi" w:cstheme="minorHAnsi"/>
                <w:bCs/>
                <w:sz w:val="22"/>
                <w:szCs w:val="22"/>
              </w:rPr>
              <w:t>użytkownika. Brak wskazania mechanizmów wsparcia dla osób z niepełnosprawnościami, np. alternatywnych formatów, uproszczonych formularzy, wsparcia asystenta.</w:t>
            </w:r>
          </w:p>
        </w:tc>
        <w:tc>
          <w:tcPr>
            <w:tcW w:w="2693" w:type="dxa"/>
            <w:tcBorders>
              <w:top w:val="single" w:sz="4" w:space="0" w:color="000000"/>
              <w:left w:val="single" w:sz="4" w:space="0" w:color="000000"/>
              <w:bottom w:val="single" w:sz="4" w:space="0" w:color="000000"/>
              <w:right w:val="single" w:sz="4" w:space="0" w:color="000000"/>
            </w:tcBorders>
          </w:tcPr>
          <w:p w14:paraId="594F2171" w14:textId="6A791FC8" w:rsidR="00ED7771" w:rsidRPr="008047EB" w:rsidRDefault="00ED7771" w:rsidP="00511229">
            <w:pPr>
              <w:pStyle w:val="pdq2pgselectionanchorcontainer"/>
              <w:spacing w:before="0" w:beforeAutospacing="0" w:after="0" w:afterAutospacing="0"/>
              <w:rPr>
                <w:rFonts w:asciiTheme="minorHAnsi" w:hAnsiTheme="minorHAnsi" w:cstheme="minorHAnsi"/>
                <w:bCs/>
                <w:sz w:val="22"/>
                <w:szCs w:val="22"/>
              </w:rPr>
            </w:pPr>
            <w:r w:rsidRPr="008047EB">
              <w:rPr>
                <w:rFonts w:asciiTheme="minorHAnsi" w:hAnsiTheme="minorHAnsi" w:cstheme="minorHAnsi"/>
                <w:bCs/>
                <w:sz w:val="22"/>
                <w:szCs w:val="22"/>
              </w:rPr>
              <w:t>Uzupełnić opis e usług o obowiązek zapewnienia dostępności funkcjonalnej, w tym alternatywnych ścieżek wykonania usługi dla osób z niepełnosprawnościami.</w:t>
            </w:r>
          </w:p>
        </w:tc>
        <w:tc>
          <w:tcPr>
            <w:tcW w:w="4336" w:type="dxa"/>
            <w:gridSpan w:val="2"/>
            <w:tcBorders>
              <w:top w:val="single" w:sz="4" w:space="0" w:color="000000"/>
              <w:left w:val="single" w:sz="4" w:space="0" w:color="000000"/>
              <w:bottom w:val="single" w:sz="4" w:space="0" w:color="000000"/>
              <w:right w:val="single" w:sz="4" w:space="0" w:color="000000"/>
            </w:tcBorders>
          </w:tcPr>
          <w:p w14:paraId="4BC2CA3C" w14:textId="37AC7400" w:rsidR="00ED7771" w:rsidRPr="008047EB" w:rsidRDefault="0032452E" w:rsidP="00511229">
            <w:pPr>
              <w:rPr>
                <w:rFonts w:asciiTheme="minorHAnsi" w:hAnsiTheme="minorHAnsi" w:cstheme="minorHAnsi"/>
                <w:bCs/>
                <w:sz w:val="22"/>
                <w:szCs w:val="22"/>
              </w:rPr>
            </w:pPr>
            <w:r w:rsidRPr="008047EB">
              <w:rPr>
                <w:rFonts w:asciiTheme="minorHAnsi" w:hAnsiTheme="minorHAnsi" w:cstheme="minorHAnsi"/>
                <w:bCs/>
                <w:sz w:val="22"/>
                <w:szCs w:val="22"/>
              </w:rPr>
              <w:t>Uwaga uwzględniona. Z uwagi na ograniczenia formularza online zapisy dotyczące dostępności e-usług dodano w częściach opisowych OZPI, obejmujących dostępność cyfrową, WCAG 2.2 AA, technologie wspomagające, dostępność alternatywną oraz materiały użytkownika.</w:t>
            </w:r>
          </w:p>
        </w:tc>
      </w:tr>
      <w:tr w:rsidR="008047EB" w:rsidRPr="008047EB" w14:paraId="6080DADF" w14:textId="77777777" w:rsidTr="00F62709">
        <w:trPr>
          <w:gridAfter w:val="1"/>
          <w:wAfter w:w="84" w:type="dxa"/>
        </w:trPr>
        <w:tc>
          <w:tcPr>
            <w:tcW w:w="704" w:type="dxa"/>
          </w:tcPr>
          <w:p w14:paraId="43F84AA5" w14:textId="21365DA8"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14.</w:t>
            </w:r>
          </w:p>
        </w:tc>
        <w:tc>
          <w:tcPr>
            <w:tcW w:w="992" w:type="dxa"/>
          </w:tcPr>
          <w:p w14:paraId="27546FA3"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6D4B95EE"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ogólna</w:t>
            </w:r>
          </w:p>
        </w:tc>
        <w:tc>
          <w:tcPr>
            <w:tcW w:w="4820" w:type="dxa"/>
          </w:tcPr>
          <w:p w14:paraId="07C3C3E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konsekwentnie stosować nazwę rejestru dotacji – obecnie stosuje się zamiennie „Rejestr podmiotów, które otrzymały dotację”; „Publiczny Rejestr Dotacji”</w:t>
            </w:r>
          </w:p>
        </w:tc>
        <w:tc>
          <w:tcPr>
            <w:tcW w:w="2693" w:type="dxa"/>
          </w:tcPr>
          <w:p w14:paraId="7C3E17F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wyjaśnienie lub korektę opisu założeń</w:t>
            </w:r>
          </w:p>
        </w:tc>
        <w:tc>
          <w:tcPr>
            <w:tcW w:w="4252" w:type="dxa"/>
          </w:tcPr>
          <w:p w14:paraId="7529D297"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Ujednolicono zapis.</w:t>
            </w:r>
          </w:p>
        </w:tc>
      </w:tr>
      <w:tr w:rsidR="008047EB" w:rsidRPr="008047EB" w14:paraId="2167EF67" w14:textId="77777777" w:rsidTr="00F62709">
        <w:trPr>
          <w:gridAfter w:val="1"/>
          <w:wAfter w:w="84" w:type="dxa"/>
        </w:trPr>
        <w:tc>
          <w:tcPr>
            <w:tcW w:w="704" w:type="dxa"/>
          </w:tcPr>
          <w:p w14:paraId="4A598C21" w14:textId="18B9031A"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15.</w:t>
            </w:r>
          </w:p>
        </w:tc>
        <w:tc>
          <w:tcPr>
            <w:tcW w:w="992" w:type="dxa"/>
          </w:tcPr>
          <w:p w14:paraId="6861B623"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079548F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1.1. Identyfikacja problemu i potrzeb</w:t>
            </w:r>
          </w:p>
        </w:tc>
        <w:tc>
          <w:tcPr>
            <w:tcW w:w="4820" w:type="dxa"/>
          </w:tcPr>
          <w:p w14:paraId="051DD77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Dla grupy interesariuszy pn. "Obywatele – korzystający z rejestru" wskazano problem "brak informacji o podmiotach i udzielonych dotacjach". Czy nie da się oszacować wielkości tej grupy np. na podst. zapytań o informacje publiczną?</w:t>
            </w:r>
          </w:p>
        </w:tc>
        <w:tc>
          <w:tcPr>
            <w:tcW w:w="2693" w:type="dxa"/>
          </w:tcPr>
          <w:p w14:paraId="64DEF97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Proszę o wyjaśnienie</w:t>
            </w:r>
          </w:p>
        </w:tc>
        <w:tc>
          <w:tcPr>
            <w:tcW w:w="4252" w:type="dxa"/>
          </w:tcPr>
          <w:p w14:paraId="59154E41"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Pole limitowane do 2000 znaków. Brak źródeł danych na poziomie krajowym.</w:t>
            </w:r>
          </w:p>
        </w:tc>
      </w:tr>
      <w:tr w:rsidR="008047EB" w:rsidRPr="008047EB" w14:paraId="1DEDA455" w14:textId="77777777" w:rsidTr="00F62709">
        <w:trPr>
          <w:gridAfter w:val="1"/>
          <w:wAfter w:w="84" w:type="dxa"/>
        </w:trPr>
        <w:tc>
          <w:tcPr>
            <w:tcW w:w="704" w:type="dxa"/>
          </w:tcPr>
          <w:p w14:paraId="2B580974" w14:textId="74256DD3"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16.</w:t>
            </w:r>
          </w:p>
        </w:tc>
        <w:tc>
          <w:tcPr>
            <w:tcW w:w="992" w:type="dxa"/>
          </w:tcPr>
          <w:p w14:paraId="6B6F621B"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2B13A42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1.1. Identyfikacja problemu i potrzeb</w:t>
            </w:r>
          </w:p>
        </w:tc>
        <w:tc>
          <w:tcPr>
            <w:tcW w:w="4820" w:type="dxa"/>
          </w:tcPr>
          <w:p w14:paraId="2B8CB62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Nie wskazano właścicieli procesów biznesowych i nie wskazano ról audytorsko-kontrolnych dla organów kontrolnych. Nie opisano również potencjalnych konfliktów interesów pomiędzy dysponentami środków i organami kontrolnymi ani wpływu projektu na beneficjentów o różnej wielkości</w:t>
            </w:r>
          </w:p>
        </w:tc>
        <w:tc>
          <w:tcPr>
            <w:tcW w:w="2693" w:type="dxa"/>
          </w:tcPr>
          <w:p w14:paraId="503484B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Proszę o wyjaśnienie</w:t>
            </w:r>
          </w:p>
        </w:tc>
        <w:tc>
          <w:tcPr>
            <w:tcW w:w="4252" w:type="dxa"/>
          </w:tcPr>
          <w:p w14:paraId="09D3D06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Pole formularza OZPI limitowane do 2000 znaków nie pozwala na zamieszczanie dodatkowych informacji poza opisem problemu i potrzeb.</w:t>
            </w:r>
          </w:p>
        </w:tc>
      </w:tr>
      <w:tr w:rsidR="008047EB" w:rsidRPr="008047EB" w14:paraId="511D5BDD" w14:textId="77777777" w:rsidTr="00F62709">
        <w:trPr>
          <w:gridAfter w:val="1"/>
          <w:wAfter w:w="84" w:type="dxa"/>
        </w:trPr>
        <w:tc>
          <w:tcPr>
            <w:tcW w:w="704" w:type="dxa"/>
          </w:tcPr>
          <w:p w14:paraId="40C5FFDC" w14:textId="119050CB"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17.</w:t>
            </w:r>
          </w:p>
        </w:tc>
        <w:tc>
          <w:tcPr>
            <w:tcW w:w="992" w:type="dxa"/>
          </w:tcPr>
          <w:p w14:paraId="06F5707E"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10E955E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2.1. Cele i korzyści wynikające z realizacji przedsięwzięcia</w:t>
            </w:r>
          </w:p>
        </w:tc>
        <w:tc>
          <w:tcPr>
            <w:tcW w:w="4820" w:type="dxa"/>
          </w:tcPr>
          <w:p w14:paraId="62909D3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poprawić KPI 5, dla którego wskazano „Docelowo - 20.000” oraz dodatkowo „Wartość docelowa: 1”</w:t>
            </w:r>
          </w:p>
        </w:tc>
        <w:tc>
          <w:tcPr>
            <w:tcW w:w="2693" w:type="dxa"/>
          </w:tcPr>
          <w:p w14:paraId="60EBFFD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wyjaśnienie lub korektę opisu założeń</w:t>
            </w:r>
          </w:p>
        </w:tc>
        <w:tc>
          <w:tcPr>
            <w:tcW w:w="4252" w:type="dxa"/>
          </w:tcPr>
          <w:p w14:paraId="58C322D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Poprawiono zapis.</w:t>
            </w:r>
          </w:p>
        </w:tc>
      </w:tr>
      <w:tr w:rsidR="008047EB" w:rsidRPr="008047EB" w14:paraId="62467167" w14:textId="77777777" w:rsidTr="00F62709">
        <w:trPr>
          <w:gridAfter w:val="1"/>
          <w:wAfter w:w="84" w:type="dxa"/>
        </w:trPr>
        <w:tc>
          <w:tcPr>
            <w:tcW w:w="704" w:type="dxa"/>
          </w:tcPr>
          <w:p w14:paraId="6E5A167B" w14:textId="7AC0D3CB"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18.</w:t>
            </w:r>
          </w:p>
        </w:tc>
        <w:tc>
          <w:tcPr>
            <w:tcW w:w="992" w:type="dxa"/>
          </w:tcPr>
          <w:p w14:paraId="111D6DCA"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310990A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2.1. Cele i korzyści wynikające z realizacji przedsięwzięcia</w:t>
            </w:r>
          </w:p>
        </w:tc>
        <w:tc>
          <w:tcPr>
            <w:tcW w:w="4820" w:type="dxa"/>
          </w:tcPr>
          <w:p w14:paraId="56FF78A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Dla kilku wskaźników wskazano wartość aktualną jako „brak danych na poziomie krajowym”. Należy uzupełnić wartości bazowe, tak aby możliwe było porównanie stanu bazowego i docelowego</w:t>
            </w:r>
          </w:p>
        </w:tc>
        <w:tc>
          <w:tcPr>
            <w:tcW w:w="2693" w:type="dxa"/>
          </w:tcPr>
          <w:p w14:paraId="21C4E05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wyjaśnienie lub korektę opisu założeń</w:t>
            </w:r>
          </w:p>
        </w:tc>
        <w:tc>
          <w:tcPr>
            <w:tcW w:w="4252" w:type="dxa"/>
          </w:tcPr>
          <w:p w14:paraId="18DFF1A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Dopisano wartość bazową wskaźników. Brak źródeł danych na poziomie krajowym.</w:t>
            </w:r>
          </w:p>
        </w:tc>
      </w:tr>
      <w:tr w:rsidR="008047EB" w:rsidRPr="008047EB" w14:paraId="53448584" w14:textId="77777777" w:rsidTr="00F62709">
        <w:trPr>
          <w:gridAfter w:val="1"/>
          <w:wAfter w:w="84" w:type="dxa"/>
        </w:trPr>
        <w:tc>
          <w:tcPr>
            <w:tcW w:w="704" w:type="dxa"/>
          </w:tcPr>
          <w:p w14:paraId="43795F2C" w14:textId="39A6FBE2"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19.</w:t>
            </w:r>
          </w:p>
        </w:tc>
        <w:tc>
          <w:tcPr>
            <w:tcW w:w="992" w:type="dxa"/>
          </w:tcPr>
          <w:p w14:paraId="22450443"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CC139AF"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2.1. Cele i korzyści wynikające z </w:t>
            </w:r>
            <w:r w:rsidRPr="008047EB">
              <w:rPr>
                <w:rFonts w:asciiTheme="minorHAnsi" w:hAnsiTheme="minorHAnsi" w:cstheme="minorHAnsi"/>
                <w:sz w:val="22"/>
                <w:szCs w:val="22"/>
              </w:rPr>
              <w:lastRenderedPageBreak/>
              <w:t>realizacji przedsięwzięcia</w:t>
            </w:r>
          </w:p>
        </w:tc>
        <w:tc>
          <w:tcPr>
            <w:tcW w:w="4820" w:type="dxa"/>
          </w:tcPr>
          <w:p w14:paraId="2BCEC30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lastRenderedPageBreak/>
              <w:t>Należy uzupełnić metody pomiaru KPI o wszystkie wymagane parametry: sposób pomiaru, źródło danych, częstotliwość pomiaru oraz termin pomiaru wartości docelowej</w:t>
            </w:r>
          </w:p>
          <w:p w14:paraId="361C657E" w14:textId="77777777" w:rsidR="00981541" w:rsidRPr="008047EB" w:rsidRDefault="00981541" w:rsidP="00511229">
            <w:pPr>
              <w:rPr>
                <w:rFonts w:asciiTheme="minorHAnsi" w:hAnsiTheme="minorHAnsi" w:cstheme="minorHAnsi"/>
                <w:sz w:val="22"/>
                <w:szCs w:val="22"/>
              </w:rPr>
            </w:pPr>
          </w:p>
          <w:p w14:paraId="7A6E61F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Dla każdego wymienionego w poprzednim wierszu wskaźnika należy podać każdy z 3 parametrów:</w:t>
            </w:r>
          </w:p>
          <w:p w14:paraId="77B16711" w14:textId="77777777" w:rsidR="00981541" w:rsidRPr="008047EB" w:rsidRDefault="00981541" w:rsidP="00511229">
            <w:pPr>
              <w:pStyle w:val="Akapitzlist"/>
              <w:numPr>
                <w:ilvl w:val="0"/>
                <w:numId w:val="10"/>
              </w:numPr>
              <w:rPr>
                <w:rFonts w:asciiTheme="minorHAnsi" w:hAnsiTheme="minorHAnsi" w:cstheme="minorHAnsi"/>
                <w:sz w:val="22"/>
                <w:szCs w:val="22"/>
              </w:rPr>
            </w:pPr>
            <w:r w:rsidRPr="008047EB">
              <w:rPr>
                <w:rFonts w:asciiTheme="minorHAnsi" w:hAnsiTheme="minorHAnsi" w:cstheme="minorHAnsi"/>
                <w:sz w:val="22"/>
                <w:szCs w:val="22"/>
              </w:rPr>
              <w:t xml:space="preserve">metodę oraz sposób pomiaru wskaźnika, w </w:t>
            </w:r>
            <w:r w:rsidRPr="008047EB">
              <w:rPr>
                <w:rFonts w:asciiTheme="minorHAnsi" w:hAnsiTheme="minorHAnsi" w:cstheme="minorHAnsi"/>
                <w:b/>
                <w:bCs/>
                <w:sz w:val="22"/>
                <w:szCs w:val="22"/>
              </w:rPr>
              <w:t>jaki sposób będzie szacowana jest wartość docelowa</w:t>
            </w:r>
          </w:p>
          <w:p w14:paraId="6BCC00AB" w14:textId="77777777" w:rsidR="00981541" w:rsidRPr="008047EB" w:rsidRDefault="00981541" w:rsidP="00511229">
            <w:pPr>
              <w:pStyle w:val="Akapitzlist"/>
              <w:numPr>
                <w:ilvl w:val="0"/>
                <w:numId w:val="10"/>
              </w:numPr>
              <w:rPr>
                <w:rFonts w:asciiTheme="minorHAnsi" w:hAnsiTheme="minorHAnsi" w:cstheme="minorHAnsi"/>
                <w:sz w:val="22"/>
                <w:szCs w:val="22"/>
              </w:rPr>
            </w:pPr>
            <w:r w:rsidRPr="008047EB">
              <w:rPr>
                <w:rFonts w:asciiTheme="minorHAnsi" w:hAnsiTheme="minorHAnsi" w:cstheme="minorHAnsi"/>
                <w:sz w:val="22"/>
                <w:szCs w:val="22"/>
              </w:rPr>
              <w:t>źródło danych dla oszacowania wartości wskaźnika,</w:t>
            </w:r>
          </w:p>
          <w:p w14:paraId="0C4285F4" w14:textId="77777777" w:rsidR="00981541" w:rsidRPr="008047EB" w:rsidRDefault="00981541" w:rsidP="00511229">
            <w:pPr>
              <w:pStyle w:val="Akapitzlist"/>
              <w:numPr>
                <w:ilvl w:val="0"/>
                <w:numId w:val="10"/>
              </w:numPr>
              <w:rPr>
                <w:rFonts w:asciiTheme="minorHAnsi" w:hAnsiTheme="minorHAnsi" w:cstheme="minorHAnsi"/>
                <w:sz w:val="22"/>
                <w:szCs w:val="22"/>
              </w:rPr>
            </w:pPr>
            <w:r w:rsidRPr="008047EB">
              <w:rPr>
                <w:rFonts w:asciiTheme="minorHAnsi" w:hAnsiTheme="minorHAnsi" w:cstheme="minorHAnsi"/>
                <w:sz w:val="22"/>
                <w:szCs w:val="22"/>
              </w:rPr>
              <w:t xml:space="preserve">częstotliwość pomiaru wskaźnika oraz </w:t>
            </w:r>
            <w:r w:rsidRPr="008047EB">
              <w:rPr>
                <w:rFonts w:asciiTheme="minorHAnsi" w:hAnsiTheme="minorHAnsi" w:cstheme="minorHAnsi"/>
                <w:b/>
                <w:bCs/>
                <w:sz w:val="22"/>
                <w:szCs w:val="22"/>
              </w:rPr>
              <w:t>wskazanie terminu pomiaru wartości docelowej wskaźnika</w:t>
            </w:r>
            <w:r w:rsidRPr="008047EB">
              <w:rPr>
                <w:rFonts w:asciiTheme="minorHAnsi" w:hAnsiTheme="minorHAnsi" w:cstheme="minorHAnsi"/>
                <w:sz w:val="22"/>
                <w:szCs w:val="22"/>
              </w:rPr>
              <w:t>,</w:t>
            </w:r>
          </w:p>
          <w:p w14:paraId="6F198F6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mając na uwadze wykazaną planowaną docelową wartość wskaźnika.</w:t>
            </w:r>
          </w:p>
        </w:tc>
        <w:tc>
          <w:tcPr>
            <w:tcW w:w="2693" w:type="dxa"/>
          </w:tcPr>
          <w:p w14:paraId="429FFB6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lastRenderedPageBreak/>
              <w:t>Proszę o analizę i wyjaśnienie lub korektę opisu założeń</w:t>
            </w:r>
          </w:p>
        </w:tc>
        <w:tc>
          <w:tcPr>
            <w:tcW w:w="4252" w:type="dxa"/>
          </w:tcPr>
          <w:p w14:paraId="0E7C57E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Uzupełniono zapisy dot. metodologii pomiaru KPI.</w:t>
            </w:r>
          </w:p>
        </w:tc>
      </w:tr>
      <w:tr w:rsidR="008047EB" w:rsidRPr="008047EB" w14:paraId="747D45C2" w14:textId="77777777" w:rsidTr="00F62709">
        <w:trPr>
          <w:gridAfter w:val="1"/>
          <w:wAfter w:w="84" w:type="dxa"/>
        </w:trPr>
        <w:tc>
          <w:tcPr>
            <w:tcW w:w="704" w:type="dxa"/>
          </w:tcPr>
          <w:p w14:paraId="06C301EE" w14:textId="052990A7"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20.</w:t>
            </w:r>
          </w:p>
        </w:tc>
        <w:tc>
          <w:tcPr>
            <w:tcW w:w="992" w:type="dxa"/>
          </w:tcPr>
          <w:p w14:paraId="022DCD4C"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32299B2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bCs/>
                <w:sz w:val="22"/>
                <w:szCs w:val="22"/>
                <w:lang w:eastAsia="en-US"/>
              </w:rPr>
              <w:t>2.1 Cele i korzyści wynikające z realizacji przedsięwzięcia</w:t>
            </w:r>
          </w:p>
        </w:tc>
        <w:tc>
          <w:tcPr>
            <w:tcW w:w="4820" w:type="dxa"/>
          </w:tcPr>
          <w:p w14:paraId="0132DA88" w14:textId="77777777" w:rsidR="00981541" w:rsidRPr="008047EB" w:rsidRDefault="00981541" w:rsidP="00511229">
            <w:pPr>
              <w:rPr>
                <w:rFonts w:asciiTheme="minorHAnsi" w:eastAsia="Calibri" w:hAnsiTheme="minorHAnsi" w:cstheme="minorHAnsi"/>
                <w:bCs/>
                <w:sz w:val="22"/>
                <w:szCs w:val="22"/>
                <w:lang w:eastAsia="en-US"/>
              </w:rPr>
            </w:pPr>
            <w:r w:rsidRPr="008047EB">
              <w:rPr>
                <w:rFonts w:asciiTheme="minorHAnsi" w:eastAsia="Calibri" w:hAnsiTheme="minorHAnsi" w:cstheme="minorHAnsi"/>
                <w:bCs/>
                <w:sz w:val="22"/>
                <w:szCs w:val="22"/>
                <w:lang w:eastAsia="en-US"/>
              </w:rPr>
              <w:t xml:space="preserve">Większość wskaźników KPI dotyczy liczby usług, liczby użytkowników, liczby przeszkolonych osób, liczby instytucji, liczby dokumentów elektronicznych. </w:t>
            </w:r>
          </w:p>
          <w:p w14:paraId="16F63AF9" w14:textId="77777777" w:rsidR="00981541" w:rsidRPr="008047EB" w:rsidRDefault="00981541" w:rsidP="00511229">
            <w:pPr>
              <w:rPr>
                <w:rFonts w:asciiTheme="minorHAnsi" w:eastAsia="Calibri" w:hAnsiTheme="minorHAnsi" w:cstheme="minorHAnsi"/>
                <w:bCs/>
                <w:sz w:val="22"/>
                <w:szCs w:val="22"/>
                <w:lang w:eastAsia="en-US"/>
              </w:rPr>
            </w:pPr>
            <w:r w:rsidRPr="008047EB">
              <w:rPr>
                <w:rFonts w:asciiTheme="minorHAnsi" w:eastAsia="Calibri" w:hAnsiTheme="minorHAnsi" w:cstheme="minorHAnsi"/>
                <w:bCs/>
                <w:sz w:val="22"/>
                <w:szCs w:val="22"/>
                <w:lang w:eastAsia="en-US"/>
              </w:rPr>
              <w:t>Pojawiają się wskaźniki rezultatu w postaci procentowo wskazanych korzyści, jednak zestawione są z wartością bazową „brak danych”, co uniemożliwia ocenę faktycznej poprawy.</w:t>
            </w:r>
          </w:p>
          <w:p w14:paraId="7F411255" w14:textId="77777777" w:rsidR="00981541" w:rsidRPr="008047EB" w:rsidRDefault="00981541" w:rsidP="00511229">
            <w:pPr>
              <w:rPr>
                <w:rFonts w:asciiTheme="minorHAnsi" w:hAnsiTheme="minorHAnsi" w:cstheme="minorHAnsi"/>
                <w:sz w:val="22"/>
                <w:szCs w:val="22"/>
              </w:rPr>
            </w:pPr>
            <w:r w:rsidRPr="008047EB">
              <w:rPr>
                <w:rFonts w:asciiTheme="minorHAnsi" w:eastAsia="Calibri" w:hAnsiTheme="minorHAnsi" w:cstheme="minorHAnsi"/>
                <w:bCs/>
                <w:sz w:val="22"/>
                <w:szCs w:val="22"/>
                <w:lang w:eastAsia="en-US"/>
              </w:rPr>
              <w:t>Brakuje KPI dotyczących zmniejszenia skali nadużyć, wartości odzyskanych środków, czasu wykrywania nieprawidłowości, kosztu obsługi jednej dotacji, skuteczności automatycznych kontroli, liczby wykrytych prób wyłudzeń.</w:t>
            </w:r>
          </w:p>
        </w:tc>
        <w:tc>
          <w:tcPr>
            <w:tcW w:w="2693" w:type="dxa"/>
          </w:tcPr>
          <w:p w14:paraId="7E69553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wyjaśnienie lub korektę opisu założeń</w:t>
            </w:r>
          </w:p>
        </w:tc>
        <w:tc>
          <w:tcPr>
            <w:tcW w:w="4252" w:type="dxa"/>
          </w:tcPr>
          <w:p w14:paraId="29F699F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Obecnie brak jest źródeł danych dotyczących liczby wyłudzeń kwot odzyskanych środków, czasu wykrywania nieprawidłowości, kosztu obsługi jednej dotacji oraz skuteczności automatycznych kontroli w IT. W odniesieniu do wartości bazowej przyjęto „0” z uwagi na brak ww. źródeł danych.</w:t>
            </w:r>
          </w:p>
        </w:tc>
      </w:tr>
      <w:tr w:rsidR="008047EB" w:rsidRPr="008047EB" w14:paraId="38B84B2D" w14:textId="77777777" w:rsidTr="00F62709">
        <w:trPr>
          <w:gridAfter w:val="1"/>
          <w:wAfter w:w="84" w:type="dxa"/>
        </w:trPr>
        <w:tc>
          <w:tcPr>
            <w:tcW w:w="704" w:type="dxa"/>
          </w:tcPr>
          <w:p w14:paraId="04EA2A0D" w14:textId="7D13E1B1"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21.</w:t>
            </w:r>
          </w:p>
        </w:tc>
        <w:tc>
          <w:tcPr>
            <w:tcW w:w="992" w:type="dxa"/>
          </w:tcPr>
          <w:p w14:paraId="265BF0E4"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30352F3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2.2. Udostępnione e-usługi</w:t>
            </w:r>
          </w:p>
        </w:tc>
        <w:tc>
          <w:tcPr>
            <w:tcW w:w="4820" w:type="dxa"/>
          </w:tcPr>
          <w:p w14:paraId="03607F3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zweryfikować, czy wszystkie wskazane pozycje stanowią e-usługi publiczne. Np. „Korespondencja dysponentów z beneficjentami” może wskazywać na czynność/proces, a nie samodzielną usługę publiczną umożliwiającą usługobiorcy realizację obowiązku.</w:t>
            </w:r>
          </w:p>
          <w:p w14:paraId="27FDF41E" w14:textId="77777777" w:rsidR="00981541" w:rsidRPr="008047EB" w:rsidRDefault="00981541" w:rsidP="00511229">
            <w:pPr>
              <w:rPr>
                <w:rFonts w:asciiTheme="minorHAnsi" w:hAnsiTheme="minorHAnsi" w:cstheme="minorHAnsi"/>
                <w:sz w:val="22"/>
                <w:szCs w:val="22"/>
              </w:rPr>
            </w:pPr>
          </w:p>
          <w:p w14:paraId="548AFC23" w14:textId="77777777" w:rsidR="00981541" w:rsidRPr="008047EB" w:rsidRDefault="00981541" w:rsidP="00511229">
            <w:pPr>
              <w:rPr>
                <w:rFonts w:asciiTheme="minorHAnsi" w:hAnsiTheme="minorHAnsi" w:cstheme="minorHAnsi"/>
                <w:i/>
                <w:sz w:val="22"/>
                <w:szCs w:val="22"/>
              </w:rPr>
            </w:pPr>
            <w:r w:rsidRPr="008047EB">
              <w:rPr>
                <w:rFonts w:asciiTheme="minorHAnsi" w:hAnsiTheme="minorHAnsi" w:cstheme="minorHAnsi"/>
                <w:i/>
                <w:sz w:val="22"/>
                <w:szCs w:val="22"/>
              </w:rPr>
              <w:t xml:space="preserve">Nazwa e-usługi powinna być sformułowana w sposób jednoznacznie wskazujący na efekt realizowanego procesu i obustronność działań (np. w formie wnioskowania/logowania przez usługobiorcę i dostarczenie/otrzymanie na </w:t>
            </w:r>
            <w:r w:rsidRPr="008047EB">
              <w:rPr>
                <w:rFonts w:asciiTheme="minorHAnsi" w:hAnsiTheme="minorHAnsi" w:cstheme="minorHAnsi"/>
                <w:i/>
                <w:sz w:val="22"/>
                <w:szCs w:val="22"/>
              </w:rPr>
              <w:lastRenderedPageBreak/>
              <w:t>podstawie podanych parametrów przez usługodawcę oczekiwanego dokumentu/danych, np.:</w:t>
            </w:r>
          </w:p>
          <w:p w14:paraId="72F7B15D" w14:textId="77777777" w:rsidR="00981541" w:rsidRPr="008047EB" w:rsidRDefault="00981541" w:rsidP="00511229">
            <w:pPr>
              <w:pStyle w:val="Akapitzlist"/>
              <w:numPr>
                <w:ilvl w:val="0"/>
                <w:numId w:val="9"/>
              </w:numPr>
              <w:contextualSpacing w:val="0"/>
              <w:rPr>
                <w:rFonts w:asciiTheme="minorHAnsi" w:hAnsiTheme="minorHAnsi" w:cstheme="minorHAnsi"/>
                <w:i/>
                <w:sz w:val="22"/>
                <w:szCs w:val="22"/>
              </w:rPr>
            </w:pPr>
            <w:r w:rsidRPr="008047EB">
              <w:rPr>
                <w:rFonts w:asciiTheme="minorHAnsi" w:hAnsiTheme="minorHAnsi" w:cstheme="minorHAnsi"/>
                <w:i/>
                <w:sz w:val="22"/>
                <w:szCs w:val="22"/>
              </w:rPr>
              <w:t>„generowanie raportów” - nie wskazuje na e-usługę,</w:t>
            </w:r>
          </w:p>
          <w:p w14:paraId="235C3725" w14:textId="77777777" w:rsidR="00981541" w:rsidRPr="008047EB" w:rsidRDefault="00981541" w:rsidP="00511229">
            <w:pPr>
              <w:pStyle w:val="Akapitzlist"/>
              <w:numPr>
                <w:ilvl w:val="0"/>
                <w:numId w:val="9"/>
              </w:numPr>
              <w:contextualSpacing w:val="0"/>
              <w:rPr>
                <w:rFonts w:asciiTheme="minorHAnsi" w:hAnsiTheme="minorHAnsi" w:cstheme="minorHAnsi"/>
                <w:i/>
                <w:sz w:val="22"/>
                <w:szCs w:val="22"/>
              </w:rPr>
            </w:pPr>
            <w:r w:rsidRPr="008047EB">
              <w:rPr>
                <w:rFonts w:asciiTheme="minorHAnsi" w:hAnsiTheme="minorHAnsi" w:cstheme="minorHAnsi"/>
                <w:i/>
                <w:sz w:val="22"/>
                <w:szCs w:val="22"/>
              </w:rPr>
              <w:t>„składanie wniosków w procesie budowlanym” – nie wskazuje na e-usługę, a grupę e-usług,</w:t>
            </w:r>
          </w:p>
          <w:p w14:paraId="23BC51BF" w14:textId="77777777" w:rsidR="00981541" w:rsidRPr="008047EB" w:rsidRDefault="00981541" w:rsidP="00511229">
            <w:pPr>
              <w:pStyle w:val="Akapitzlist"/>
              <w:numPr>
                <w:ilvl w:val="0"/>
                <w:numId w:val="9"/>
              </w:numPr>
              <w:contextualSpacing w:val="0"/>
              <w:rPr>
                <w:rFonts w:asciiTheme="minorHAnsi" w:hAnsiTheme="minorHAnsi" w:cstheme="minorHAnsi"/>
                <w:i/>
                <w:sz w:val="22"/>
                <w:szCs w:val="22"/>
              </w:rPr>
            </w:pPr>
            <w:r w:rsidRPr="008047EB">
              <w:rPr>
                <w:rFonts w:asciiTheme="minorHAnsi" w:hAnsiTheme="minorHAnsi" w:cstheme="minorHAnsi"/>
                <w:i/>
                <w:sz w:val="22"/>
                <w:szCs w:val="22"/>
              </w:rPr>
              <w:t>„wnioskowanie o dowód osobisty” czy „rejestracja działalności gospodarczej za pośrednictwem systemów teleinformatycznych administracji publicznej” - wskazuje na e-usługę</w:t>
            </w:r>
          </w:p>
          <w:p w14:paraId="0A98D4EC" w14:textId="77777777" w:rsidR="00981541" w:rsidRPr="008047EB" w:rsidRDefault="00981541" w:rsidP="00511229">
            <w:pPr>
              <w:spacing w:before="120"/>
              <w:rPr>
                <w:rFonts w:asciiTheme="minorHAnsi" w:hAnsiTheme="minorHAnsi" w:cstheme="minorHAnsi"/>
                <w:sz w:val="22"/>
                <w:szCs w:val="22"/>
                <w:u w:val="single"/>
              </w:rPr>
            </w:pPr>
            <w:r w:rsidRPr="008047EB">
              <w:rPr>
                <w:rFonts w:asciiTheme="minorHAnsi" w:hAnsiTheme="minorHAnsi" w:cstheme="minorHAnsi"/>
                <w:sz w:val="22"/>
                <w:szCs w:val="22"/>
                <w:u w:val="single"/>
              </w:rPr>
              <w:t>Przydatne definicje</w:t>
            </w:r>
          </w:p>
          <w:p w14:paraId="242D0E9E" w14:textId="77777777" w:rsidR="00981541" w:rsidRPr="008047EB" w:rsidRDefault="00981541" w:rsidP="00511229">
            <w:pPr>
              <w:spacing w:before="120"/>
              <w:rPr>
                <w:rFonts w:asciiTheme="minorHAnsi" w:hAnsiTheme="minorHAnsi" w:cstheme="minorHAnsi"/>
                <w:sz w:val="22"/>
                <w:szCs w:val="22"/>
              </w:rPr>
            </w:pPr>
            <w:r w:rsidRPr="008047EB">
              <w:rPr>
                <w:rFonts w:asciiTheme="minorHAnsi" w:hAnsiTheme="minorHAnsi" w:cstheme="minorHAnsi"/>
                <w:b/>
                <w:bCs/>
                <w:sz w:val="22"/>
                <w:szCs w:val="22"/>
              </w:rPr>
              <w:t>Sprawa</w:t>
            </w:r>
            <w:r w:rsidRPr="008047EB">
              <w:rPr>
                <w:rFonts w:asciiTheme="minorHAnsi" w:hAnsiTheme="minorHAnsi" w:cstheme="minorHAnsi"/>
                <w:sz w:val="22"/>
                <w:szCs w:val="22"/>
              </w:rPr>
              <w:tab/>
              <w:t>- zdarzenie lub stan rzeczy dotyczące obowiązku lub uprawnienia osób fizycznych, podmiotów publicznych lub niepublicznych wynikające z przepisów prawa w sposób bezpośredni lub pośredni, wymagające rozpatrzenia i podjęcia czynności służbowych lub przyjęcia do wiadomości przez organ administracji publicznej i podmiotu zapewniającego realizację jego zadań zgodnie z jego właściwością rzeczową i miejscową.</w:t>
            </w:r>
          </w:p>
          <w:p w14:paraId="6F9695AB" w14:textId="77777777" w:rsidR="00981541" w:rsidRPr="008047EB" w:rsidRDefault="00981541" w:rsidP="00511229">
            <w:pPr>
              <w:spacing w:before="120"/>
              <w:rPr>
                <w:rFonts w:asciiTheme="minorHAnsi" w:hAnsiTheme="minorHAnsi" w:cstheme="minorHAnsi"/>
                <w:sz w:val="22"/>
                <w:szCs w:val="22"/>
              </w:rPr>
            </w:pPr>
            <w:r w:rsidRPr="008047EB">
              <w:rPr>
                <w:rFonts w:asciiTheme="minorHAnsi" w:hAnsiTheme="minorHAnsi" w:cstheme="minorHAnsi"/>
                <w:sz w:val="22"/>
                <w:szCs w:val="22"/>
              </w:rPr>
              <w:t>Przykładem sprawy jest rejestracja narodzin dziecka lub uzyskanie paszportu.</w:t>
            </w:r>
          </w:p>
          <w:p w14:paraId="7EF8ABE4" w14:textId="77777777" w:rsidR="00981541" w:rsidRPr="008047EB" w:rsidRDefault="00981541" w:rsidP="00511229">
            <w:pPr>
              <w:spacing w:before="120"/>
              <w:rPr>
                <w:rFonts w:asciiTheme="minorHAnsi" w:hAnsiTheme="minorHAnsi" w:cstheme="minorHAnsi"/>
                <w:sz w:val="22"/>
                <w:szCs w:val="22"/>
              </w:rPr>
            </w:pPr>
            <w:r w:rsidRPr="008047EB">
              <w:rPr>
                <w:rFonts w:asciiTheme="minorHAnsi" w:hAnsiTheme="minorHAnsi" w:cstheme="minorHAnsi"/>
                <w:b/>
                <w:bCs/>
                <w:sz w:val="22"/>
                <w:szCs w:val="22"/>
              </w:rPr>
              <w:t>Usługa publiczna</w:t>
            </w:r>
            <w:r w:rsidRPr="008047EB">
              <w:rPr>
                <w:rFonts w:asciiTheme="minorHAnsi" w:hAnsiTheme="minorHAnsi" w:cstheme="minorHAnsi"/>
                <w:sz w:val="22"/>
                <w:szCs w:val="22"/>
              </w:rPr>
              <w:t xml:space="preserve"> - działanie wykonywane przez podmiot realizujący zadania publiczne polegające na umożliwieniu usługobiorcom spełnienie obowiązku lub wykorzystanie uprawnienia określonego przepisami prawa (tj. sprawy).</w:t>
            </w:r>
          </w:p>
          <w:p w14:paraId="24E743E3" w14:textId="77777777" w:rsidR="00981541" w:rsidRPr="008047EB" w:rsidRDefault="00981541" w:rsidP="00511229">
            <w:pPr>
              <w:spacing w:before="120"/>
              <w:rPr>
                <w:rFonts w:asciiTheme="minorHAnsi" w:hAnsiTheme="minorHAnsi" w:cstheme="minorHAnsi"/>
                <w:sz w:val="22"/>
                <w:szCs w:val="22"/>
              </w:rPr>
            </w:pPr>
            <w:r w:rsidRPr="008047EB">
              <w:rPr>
                <w:rFonts w:asciiTheme="minorHAnsi" w:hAnsiTheme="minorHAnsi" w:cstheme="minorHAnsi"/>
                <w:b/>
                <w:bCs/>
                <w:sz w:val="22"/>
                <w:szCs w:val="22"/>
              </w:rPr>
              <w:t>E-usługa publiczna (elektroniczna usługa publiczna)</w:t>
            </w:r>
            <w:r w:rsidRPr="008047EB">
              <w:rPr>
                <w:rFonts w:asciiTheme="minorHAnsi" w:hAnsiTheme="minorHAnsi" w:cstheme="minorHAnsi"/>
                <w:sz w:val="22"/>
                <w:szCs w:val="22"/>
              </w:rPr>
              <w:t xml:space="preserve"> - </w:t>
            </w:r>
            <w:r w:rsidRPr="008047EB">
              <w:rPr>
                <w:rFonts w:asciiTheme="minorHAnsi" w:hAnsiTheme="minorHAnsi" w:cstheme="minorHAnsi"/>
                <w:b/>
                <w:bCs/>
                <w:sz w:val="22"/>
                <w:szCs w:val="22"/>
                <w:u w:val="single"/>
              </w:rPr>
              <w:t>działanie</w:t>
            </w:r>
            <w:r w:rsidRPr="008047EB">
              <w:rPr>
                <w:rFonts w:asciiTheme="minorHAnsi" w:hAnsiTheme="minorHAnsi" w:cstheme="minorHAnsi"/>
                <w:sz w:val="22"/>
                <w:szCs w:val="22"/>
              </w:rPr>
              <w:t xml:space="preserve"> (nie system teleinformatyczny lub jego komponent) wykonywane przez podmiot realizujący zadania publiczne, pozwalające usługobiorcy na spełnienie obowiązku lub wykorzystanie uprawnienia </w:t>
            </w:r>
            <w:r w:rsidRPr="008047EB">
              <w:rPr>
                <w:rFonts w:asciiTheme="minorHAnsi" w:hAnsiTheme="minorHAnsi" w:cstheme="minorHAnsi"/>
                <w:sz w:val="22"/>
                <w:szCs w:val="22"/>
              </w:rPr>
              <w:lastRenderedPageBreak/>
              <w:t xml:space="preserve">określonego przepisem prawa (tj. usługi publicznej), za pomocą środków komunikacji elektronicznej. </w:t>
            </w:r>
          </w:p>
          <w:p w14:paraId="57243142" w14:textId="77777777" w:rsidR="00981541" w:rsidRPr="008047EB" w:rsidRDefault="00981541" w:rsidP="00511229">
            <w:pPr>
              <w:rPr>
                <w:rFonts w:asciiTheme="minorHAnsi" w:hAnsiTheme="minorHAnsi" w:cstheme="minorHAnsi"/>
                <w:b/>
                <w:bCs/>
                <w:sz w:val="22"/>
                <w:szCs w:val="22"/>
              </w:rPr>
            </w:pPr>
            <w:r w:rsidRPr="008047EB">
              <w:rPr>
                <w:rFonts w:asciiTheme="minorHAnsi" w:hAnsiTheme="minorHAnsi" w:cstheme="minorHAnsi"/>
                <w:sz w:val="22"/>
                <w:szCs w:val="22"/>
              </w:rPr>
              <w:t>E-usługa publiczna jest świadczona przez usługodawcę i realizowana przez usługobiorcę przy wykorzystaniu systemu/systemów teleinformatycznych.</w:t>
            </w:r>
          </w:p>
        </w:tc>
        <w:tc>
          <w:tcPr>
            <w:tcW w:w="2693" w:type="dxa"/>
          </w:tcPr>
          <w:p w14:paraId="228289FE"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lastRenderedPageBreak/>
              <w:t>Proszę o analizę i korektę opisu założeń</w:t>
            </w:r>
          </w:p>
        </w:tc>
        <w:tc>
          <w:tcPr>
            <w:tcW w:w="4252" w:type="dxa"/>
          </w:tcPr>
          <w:p w14:paraId="04F4A70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Poprawiono nazwę e-usługi. Wszystkie pozycje stanowią e-usługi publiczne. W odniesieniu do wskazanego przykładu należy uzupełnić, że w odpowiedzi na złożony przez wnioskodawcę – beneficjenta - wniosek o dotację, otrzyma on rozstrzygnięcie dysponenta co do przyznania środków. Wszystkie etapy załatwiania sprawy będą odbywały się drogą elektroniczną.</w:t>
            </w:r>
          </w:p>
        </w:tc>
      </w:tr>
      <w:tr w:rsidR="008047EB" w:rsidRPr="008047EB" w14:paraId="79211F25" w14:textId="77777777" w:rsidTr="00F62709">
        <w:trPr>
          <w:gridAfter w:val="1"/>
          <w:wAfter w:w="84" w:type="dxa"/>
        </w:trPr>
        <w:tc>
          <w:tcPr>
            <w:tcW w:w="704" w:type="dxa"/>
          </w:tcPr>
          <w:p w14:paraId="1128C774" w14:textId="6C8A04E2"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lastRenderedPageBreak/>
              <w:t>22.</w:t>
            </w:r>
          </w:p>
        </w:tc>
        <w:tc>
          <w:tcPr>
            <w:tcW w:w="992" w:type="dxa"/>
          </w:tcPr>
          <w:p w14:paraId="64787944"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7CD1148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2.2. Udostępnione e-usługi</w:t>
            </w:r>
          </w:p>
        </w:tc>
        <w:tc>
          <w:tcPr>
            <w:tcW w:w="4820" w:type="dxa"/>
          </w:tcPr>
          <w:p w14:paraId="7C0D24F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Niewłaściwie określono typ e-usług</w:t>
            </w:r>
          </w:p>
        </w:tc>
        <w:tc>
          <w:tcPr>
            <w:tcW w:w="2693" w:type="dxa"/>
          </w:tcPr>
          <w:p w14:paraId="1F4FA18C"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4CF549E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Uwzględniono uwagę.</w:t>
            </w:r>
          </w:p>
        </w:tc>
      </w:tr>
      <w:tr w:rsidR="008047EB" w:rsidRPr="008047EB" w14:paraId="482615EE" w14:textId="77777777" w:rsidTr="00F62709">
        <w:trPr>
          <w:gridAfter w:val="1"/>
          <w:wAfter w:w="84" w:type="dxa"/>
        </w:trPr>
        <w:tc>
          <w:tcPr>
            <w:tcW w:w="704" w:type="dxa"/>
          </w:tcPr>
          <w:p w14:paraId="06B4D4CB" w14:textId="785222CD"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23.</w:t>
            </w:r>
          </w:p>
        </w:tc>
        <w:tc>
          <w:tcPr>
            <w:tcW w:w="992" w:type="dxa"/>
          </w:tcPr>
          <w:p w14:paraId="62541715"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F06685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2.3. Udostępnione informacje sektora publicznego i </w:t>
            </w:r>
            <w:proofErr w:type="spellStart"/>
            <w:r w:rsidRPr="008047EB">
              <w:rPr>
                <w:rFonts w:asciiTheme="minorHAnsi" w:hAnsiTheme="minorHAnsi" w:cstheme="minorHAnsi"/>
                <w:sz w:val="22"/>
                <w:szCs w:val="22"/>
              </w:rPr>
              <w:t>zdigitalizowane</w:t>
            </w:r>
            <w:proofErr w:type="spellEnd"/>
            <w:r w:rsidRPr="008047EB">
              <w:rPr>
                <w:rFonts w:asciiTheme="minorHAnsi" w:hAnsiTheme="minorHAnsi" w:cstheme="minorHAnsi"/>
                <w:sz w:val="22"/>
                <w:szCs w:val="22"/>
              </w:rPr>
              <w:t xml:space="preserve"> zasoby</w:t>
            </w:r>
          </w:p>
        </w:tc>
        <w:tc>
          <w:tcPr>
            <w:tcW w:w="4820" w:type="dxa"/>
          </w:tcPr>
          <w:p w14:paraId="43DD4757"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doprecyzować szacowaną liczbę obiektów objętych udostępnianiem informacji. Wskazanie przedziału „50–100.000 plików” jest zbyt szerokie i nie pozwala ocenić skali przedsięwzięcia.</w:t>
            </w:r>
          </w:p>
        </w:tc>
        <w:tc>
          <w:tcPr>
            <w:tcW w:w="2693" w:type="dxa"/>
          </w:tcPr>
          <w:p w14:paraId="1B06B2DE"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6B08B57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Uwzględniono uwagę.</w:t>
            </w:r>
          </w:p>
        </w:tc>
      </w:tr>
      <w:tr w:rsidR="008047EB" w:rsidRPr="008047EB" w14:paraId="3BD1D4E9" w14:textId="77777777" w:rsidTr="00F62709">
        <w:trPr>
          <w:gridAfter w:val="1"/>
          <w:wAfter w:w="84" w:type="dxa"/>
        </w:trPr>
        <w:tc>
          <w:tcPr>
            <w:tcW w:w="704" w:type="dxa"/>
          </w:tcPr>
          <w:p w14:paraId="78242FC9" w14:textId="6830B609"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24.</w:t>
            </w:r>
          </w:p>
        </w:tc>
        <w:tc>
          <w:tcPr>
            <w:tcW w:w="992" w:type="dxa"/>
          </w:tcPr>
          <w:p w14:paraId="1F4A3A8B"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7DB4982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tc>
        <w:tc>
          <w:tcPr>
            <w:tcW w:w="4820" w:type="dxa"/>
          </w:tcPr>
          <w:p w14:paraId="143EBA3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W liście produktów projektu należy uwzględnić tworzony rejestr publiczny, a jego nazwa musi spójna z tabelą w rozdz. „7.4 Opis zasobów danych przetwarzanych w planowanym rozwiązaniu”.</w:t>
            </w:r>
          </w:p>
        </w:tc>
        <w:tc>
          <w:tcPr>
            <w:tcW w:w="2693" w:type="dxa"/>
          </w:tcPr>
          <w:p w14:paraId="457B5927"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28180057"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Rejestr publiczny nie będzie  mógł funkcjonować bez reszty komponentów systemu SRD.</w:t>
            </w:r>
          </w:p>
        </w:tc>
      </w:tr>
      <w:tr w:rsidR="008047EB" w:rsidRPr="008047EB" w14:paraId="2717D00C" w14:textId="77777777" w:rsidTr="00F62709">
        <w:trPr>
          <w:gridAfter w:val="1"/>
          <w:wAfter w:w="84" w:type="dxa"/>
        </w:trPr>
        <w:tc>
          <w:tcPr>
            <w:tcW w:w="704" w:type="dxa"/>
          </w:tcPr>
          <w:p w14:paraId="7BE1B72C" w14:textId="7B5D497F"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25.</w:t>
            </w:r>
          </w:p>
        </w:tc>
        <w:tc>
          <w:tcPr>
            <w:tcW w:w="992" w:type="dxa"/>
          </w:tcPr>
          <w:p w14:paraId="1D3D0C98"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A18F591"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tc>
        <w:tc>
          <w:tcPr>
            <w:tcW w:w="4820" w:type="dxa"/>
          </w:tcPr>
          <w:p w14:paraId="3A91870E"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W produktach końcowych nie wyodrębniono API. W przypadku, gdy w ramach projektu wytwarzane lub modyfikowane jest API, należy je ująć na liście produktów końcowych.</w:t>
            </w:r>
          </w:p>
        </w:tc>
        <w:tc>
          <w:tcPr>
            <w:tcW w:w="2693" w:type="dxa"/>
          </w:tcPr>
          <w:p w14:paraId="7BF6F39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4BEB909E" w14:textId="39044DE6"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Skorygowano produkty końcowe przedsięwzięcia</w:t>
            </w:r>
            <w:r w:rsidR="000B1820" w:rsidRPr="008047EB">
              <w:rPr>
                <w:rFonts w:asciiTheme="minorHAnsi" w:hAnsiTheme="minorHAnsi" w:cstheme="minorHAnsi"/>
                <w:sz w:val="22"/>
                <w:szCs w:val="22"/>
              </w:rPr>
              <w:t>.</w:t>
            </w:r>
          </w:p>
        </w:tc>
      </w:tr>
      <w:tr w:rsidR="008047EB" w:rsidRPr="008047EB" w14:paraId="27EFCFCB" w14:textId="77777777" w:rsidTr="00F62709">
        <w:trPr>
          <w:gridAfter w:val="1"/>
          <w:wAfter w:w="84" w:type="dxa"/>
        </w:trPr>
        <w:tc>
          <w:tcPr>
            <w:tcW w:w="704" w:type="dxa"/>
          </w:tcPr>
          <w:p w14:paraId="57951D3F" w14:textId="68126C41"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26.</w:t>
            </w:r>
          </w:p>
        </w:tc>
        <w:tc>
          <w:tcPr>
            <w:tcW w:w="992" w:type="dxa"/>
          </w:tcPr>
          <w:p w14:paraId="0E8FDF45"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075045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tc>
        <w:tc>
          <w:tcPr>
            <w:tcW w:w="4820" w:type="dxa"/>
          </w:tcPr>
          <w:p w14:paraId="6433CF1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 liście produktów brakuje także materiałów info-</w:t>
            </w:r>
            <w:proofErr w:type="spellStart"/>
            <w:r w:rsidRPr="008047EB">
              <w:rPr>
                <w:rFonts w:asciiTheme="minorHAnsi" w:hAnsiTheme="minorHAnsi" w:cstheme="minorHAnsi"/>
                <w:sz w:val="22"/>
                <w:szCs w:val="22"/>
              </w:rPr>
              <w:t>promo</w:t>
            </w:r>
            <w:proofErr w:type="spellEnd"/>
            <w:r w:rsidRPr="008047EB">
              <w:rPr>
                <w:rFonts w:asciiTheme="minorHAnsi" w:hAnsiTheme="minorHAnsi" w:cstheme="minorHAnsi"/>
                <w:sz w:val="22"/>
                <w:szCs w:val="22"/>
              </w:rPr>
              <w:t>, o których mowa w kosztach pkt 4.2.</w:t>
            </w:r>
          </w:p>
        </w:tc>
        <w:tc>
          <w:tcPr>
            <w:tcW w:w="2693" w:type="dxa"/>
          </w:tcPr>
          <w:p w14:paraId="329BED7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22F18E6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Materiały informacyjno-promocyjne nie są produktem końcowym projektu, a jedynie narzędziem i obowiązkowym elementem jego realizacji.</w:t>
            </w:r>
          </w:p>
        </w:tc>
      </w:tr>
      <w:tr w:rsidR="008047EB" w:rsidRPr="008047EB" w14:paraId="5DBF976A" w14:textId="77777777" w:rsidTr="00F62709">
        <w:trPr>
          <w:gridAfter w:val="1"/>
          <w:wAfter w:w="84" w:type="dxa"/>
        </w:trPr>
        <w:tc>
          <w:tcPr>
            <w:tcW w:w="704" w:type="dxa"/>
          </w:tcPr>
          <w:p w14:paraId="36036D32" w14:textId="0D8A0151"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27.</w:t>
            </w:r>
          </w:p>
        </w:tc>
        <w:tc>
          <w:tcPr>
            <w:tcW w:w="992" w:type="dxa"/>
          </w:tcPr>
          <w:p w14:paraId="3C80F7D2"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3AB0194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tc>
        <w:tc>
          <w:tcPr>
            <w:tcW w:w="4820" w:type="dxa"/>
          </w:tcPr>
          <w:p w14:paraId="10C627B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„Testowy system SRD” nie jest produktem końcowym </w:t>
            </w:r>
            <w:proofErr w:type="spellStart"/>
            <w:r w:rsidRPr="008047EB">
              <w:rPr>
                <w:rFonts w:asciiTheme="minorHAnsi" w:hAnsiTheme="minorHAnsi" w:cstheme="minorHAnsi"/>
                <w:sz w:val="22"/>
                <w:szCs w:val="22"/>
              </w:rPr>
              <w:t>proejktu</w:t>
            </w:r>
            <w:proofErr w:type="spellEnd"/>
          </w:p>
        </w:tc>
        <w:tc>
          <w:tcPr>
            <w:tcW w:w="2693" w:type="dxa"/>
          </w:tcPr>
          <w:p w14:paraId="1CEE3B1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7A5D0617"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Uwzględniono uwagę. Produktem końcowym jest moduł szkoleniowy, który będzie służył również do testów SRD.</w:t>
            </w:r>
          </w:p>
        </w:tc>
      </w:tr>
      <w:tr w:rsidR="008047EB" w:rsidRPr="008047EB" w14:paraId="149D21E1" w14:textId="77777777" w:rsidTr="00F62709">
        <w:trPr>
          <w:gridAfter w:val="1"/>
          <w:wAfter w:w="84" w:type="dxa"/>
        </w:trPr>
        <w:tc>
          <w:tcPr>
            <w:tcW w:w="704" w:type="dxa"/>
          </w:tcPr>
          <w:p w14:paraId="1A20AF7A" w14:textId="103E8EED"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28.</w:t>
            </w:r>
          </w:p>
        </w:tc>
        <w:tc>
          <w:tcPr>
            <w:tcW w:w="992" w:type="dxa"/>
          </w:tcPr>
          <w:p w14:paraId="72F8995C"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620478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tc>
        <w:tc>
          <w:tcPr>
            <w:tcW w:w="4820" w:type="dxa"/>
          </w:tcPr>
          <w:p w14:paraId="5F6599B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Produktem nie jest wdrożenie produkcyjne SRD, tylko „System teleinformatyczny SRD”</w:t>
            </w:r>
          </w:p>
        </w:tc>
        <w:tc>
          <w:tcPr>
            <w:tcW w:w="2693" w:type="dxa"/>
          </w:tcPr>
          <w:p w14:paraId="57C6720B"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7312002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Uwzględniono uwagę. Zmieniono nazwę produktu.</w:t>
            </w:r>
          </w:p>
        </w:tc>
      </w:tr>
      <w:tr w:rsidR="008047EB" w:rsidRPr="008047EB" w14:paraId="08669281" w14:textId="77777777" w:rsidTr="00F62709">
        <w:trPr>
          <w:gridAfter w:val="1"/>
          <w:wAfter w:w="84" w:type="dxa"/>
        </w:trPr>
        <w:tc>
          <w:tcPr>
            <w:tcW w:w="704" w:type="dxa"/>
          </w:tcPr>
          <w:p w14:paraId="6B296750" w14:textId="12AD2507"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29.</w:t>
            </w:r>
          </w:p>
        </w:tc>
        <w:tc>
          <w:tcPr>
            <w:tcW w:w="992" w:type="dxa"/>
          </w:tcPr>
          <w:p w14:paraId="2E6D5935"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3404048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tc>
        <w:tc>
          <w:tcPr>
            <w:tcW w:w="4820" w:type="dxa"/>
          </w:tcPr>
          <w:p w14:paraId="192E39F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Należy </w:t>
            </w:r>
            <w:proofErr w:type="spellStart"/>
            <w:r w:rsidRPr="008047EB">
              <w:rPr>
                <w:rFonts w:asciiTheme="minorHAnsi" w:hAnsiTheme="minorHAnsi" w:cstheme="minorHAnsi"/>
                <w:sz w:val="22"/>
                <w:szCs w:val="22"/>
              </w:rPr>
              <w:t>doszczegółowić</w:t>
            </w:r>
            <w:proofErr w:type="spellEnd"/>
            <w:r w:rsidRPr="008047EB">
              <w:rPr>
                <w:rFonts w:asciiTheme="minorHAnsi" w:hAnsiTheme="minorHAnsi" w:cstheme="minorHAnsi"/>
                <w:sz w:val="22"/>
                <w:szCs w:val="22"/>
              </w:rPr>
              <w:t xml:space="preserve"> zakres infrastruktury dostarczany w ramach projektu, dot. Infrastruktury systemu SRD dla wersji testowej i produkcyjnej</w:t>
            </w:r>
          </w:p>
        </w:tc>
        <w:tc>
          <w:tcPr>
            <w:tcW w:w="2693" w:type="dxa"/>
          </w:tcPr>
          <w:p w14:paraId="1D733FF5"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69695173" w14:textId="21A87709"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Uszczegółowiono zapisy.</w:t>
            </w:r>
          </w:p>
        </w:tc>
      </w:tr>
      <w:tr w:rsidR="008047EB" w:rsidRPr="008047EB" w14:paraId="6C9486EE" w14:textId="77777777" w:rsidTr="00F62709">
        <w:trPr>
          <w:gridAfter w:val="1"/>
          <w:wAfter w:w="84" w:type="dxa"/>
        </w:trPr>
        <w:tc>
          <w:tcPr>
            <w:tcW w:w="704" w:type="dxa"/>
          </w:tcPr>
          <w:p w14:paraId="620F1DA7" w14:textId="2838B16F"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lastRenderedPageBreak/>
              <w:t>30.</w:t>
            </w:r>
          </w:p>
        </w:tc>
        <w:tc>
          <w:tcPr>
            <w:tcW w:w="992" w:type="dxa"/>
          </w:tcPr>
          <w:p w14:paraId="78F171BF"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61A5A3A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2.4. Produkty końcowe przedsięwzięcia</w:t>
            </w:r>
          </w:p>
          <w:p w14:paraId="2A84DDE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3. Kamienie milowe</w:t>
            </w:r>
          </w:p>
        </w:tc>
        <w:tc>
          <w:tcPr>
            <w:tcW w:w="4820" w:type="dxa"/>
          </w:tcPr>
          <w:p w14:paraId="46425172"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zapewnić spójność dat kamieni milowych z datami produktów końcowych. Przykładowo „Dostarczony i skonfigurowany sprzęt infrastruktury teleinformatycznej (wersja produkcyjna SRD)” wskazano na 2029-01-31, podczas gdy w produktach końcowych „Infrastruktura systemu SRD (dla wersji produkcyjnej)” ma planowaną datę wdrożenia 12-2028.</w:t>
            </w:r>
          </w:p>
        </w:tc>
        <w:tc>
          <w:tcPr>
            <w:tcW w:w="2693" w:type="dxa"/>
          </w:tcPr>
          <w:p w14:paraId="793B4A6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72A2DA1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Poprawiono spójność dat kamieni milowych z datami produktów końcowych.</w:t>
            </w:r>
          </w:p>
        </w:tc>
      </w:tr>
      <w:tr w:rsidR="008047EB" w:rsidRPr="008047EB" w14:paraId="2C8EE254" w14:textId="77777777" w:rsidTr="00F62709">
        <w:trPr>
          <w:gridAfter w:val="1"/>
          <w:wAfter w:w="84" w:type="dxa"/>
        </w:trPr>
        <w:tc>
          <w:tcPr>
            <w:tcW w:w="704" w:type="dxa"/>
          </w:tcPr>
          <w:p w14:paraId="190940B0" w14:textId="2125A4EE"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31.</w:t>
            </w:r>
          </w:p>
        </w:tc>
        <w:tc>
          <w:tcPr>
            <w:tcW w:w="992" w:type="dxa"/>
          </w:tcPr>
          <w:p w14:paraId="13036CE4" w14:textId="77777777" w:rsidR="00981541" w:rsidRPr="008047EB" w:rsidRDefault="00981541" w:rsidP="00511229">
            <w:pPr>
              <w:rPr>
                <w:rFonts w:asciiTheme="minorHAnsi" w:hAnsiTheme="minorHAnsi" w:cstheme="minorHAnsi"/>
                <w:b/>
                <w:sz w:val="22"/>
                <w:szCs w:val="22"/>
              </w:rPr>
            </w:pPr>
          </w:p>
        </w:tc>
        <w:tc>
          <w:tcPr>
            <w:tcW w:w="1843" w:type="dxa"/>
          </w:tcPr>
          <w:p w14:paraId="05752F3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4.1. Koszty ogólne przedsięwzięcia wraz ze sposobem finansowania</w:t>
            </w:r>
          </w:p>
        </w:tc>
        <w:tc>
          <w:tcPr>
            <w:tcW w:w="4820" w:type="dxa"/>
          </w:tcPr>
          <w:p w14:paraId="7BA0EFEC"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Calibri" w:hAnsi="Calibri" w:cs="Calibri"/>
                <w:sz w:val="22"/>
                <w:szCs w:val="22"/>
              </w:rPr>
              <w:t>Niejasne są założenia przyjęcia jednakowej wysokości kosztów w 2028 i 2029 roku.</w:t>
            </w:r>
          </w:p>
        </w:tc>
        <w:tc>
          <w:tcPr>
            <w:tcW w:w="2693" w:type="dxa"/>
          </w:tcPr>
          <w:p w14:paraId="6821319C"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wyjaśnienie lub korektę opisu założeń</w:t>
            </w:r>
          </w:p>
        </w:tc>
        <w:tc>
          <w:tcPr>
            <w:tcW w:w="4252" w:type="dxa"/>
          </w:tcPr>
          <w:p w14:paraId="5C7917B2"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Jednakowa wysokość kosztów w 2028 i 2029 r. wynika z przyjętego projektowanego harmonogramu rzeczowego i etapowego modelu realizacji, w którym w obu latach występują najbardziej kosztochłonne prace: wytwarzanie modułów, integracje, testy, uruchomienie środowisk, prace bezpieczeństwa, wydajnościowe, pilotaż, działania wdrożeniowe oraz przygotowanie produkcyjnego uruchomienia SRD. Równomierny rozkład kosztów odzwierciedla koncentrację prac technicznych i wdrożeniowych w latach 2028–2029, a nie mechaniczne rozdzielenie budżetu.</w:t>
            </w:r>
          </w:p>
        </w:tc>
      </w:tr>
      <w:tr w:rsidR="008047EB" w:rsidRPr="008047EB" w14:paraId="3507D92B" w14:textId="77777777" w:rsidTr="00F62709">
        <w:trPr>
          <w:gridAfter w:val="1"/>
          <w:wAfter w:w="84" w:type="dxa"/>
        </w:trPr>
        <w:tc>
          <w:tcPr>
            <w:tcW w:w="704" w:type="dxa"/>
          </w:tcPr>
          <w:p w14:paraId="008D821E" w14:textId="402511AA"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32.</w:t>
            </w:r>
          </w:p>
        </w:tc>
        <w:tc>
          <w:tcPr>
            <w:tcW w:w="992" w:type="dxa"/>
          </w:tcPr>
          <w:p w14:paraId="4FC564F5"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62BEDD5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4.2. Wykaz poszczególnych pozycji kosztowych</w:t>
            </w:r>
          </w:p>
        </w:tc>
        <w:tc>
          <w:tcPr>
            <w:tcW w:w="4820" w:type="dxa"/>
          </w:tcPr>
          <w:p w14:paraId="4F3E9C8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wskazać, czy pozycja „Koszty UX i grafiki” obejmuje również koszty zgodności z WCAG.</w:t>
            </w:r>
          </w:p>
        </w:tc>
        <w:tc>
          <w:tcPr>
            <w:tcW w:w="2693" w:type="dxa"/>
          </w:tcPr>
          <w:p w14:paraId="3008219E"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42FE68D0" w14:textId="2614BF27"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Poprawiono zapis.</w:t>
            </w:r>
          </w:p>
        </w:tc>
      </w:tr>
      <w:tr w:rsidR="008047EB" w:rsidRPr="008047EB" w14:paraId="5713DCC8" w14:textId="77777777" w:rsidTr="00F62709">
        <w:trPr>
          <w:gridAfter w:val="1"/>
          <w:wAfter w:w="84" w:type="dxa"/>
        </w:trPr>
        <w:tc>
          <w:tcPr>
            <w:tcW w:w="704" w:type="dxa"/>
          </w:tcPr>
          <w:p w14:paraId="092305CA" w14:textId="75D4A9AD"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33.</w:t>
            </w:r>
          </w:p>
        </w:tc>
        <w:tc>
          <w:tcPr>
            <w:tcW w:w="992" w:type="dxa"/>
          </w:tcPr>
          <w:p w14:paraId="1FA1CE95"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1D7EE673"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4.2. Wykaz poszczególnych pozycji kosztowych</w:t>
            </w:r>
          </w:p>
        </w:tc>
        <w:tc>
          <w:tcPr>
            <w:tcW w:w="4820" w:type="dxa"/>
          </w:tcPr>
          <w:p w14:paraId="285B85B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Należy zweryfikować i wyjaśnić koszt infrastruktury w kontekście zasobów, które już istnieją w MFiG i jednostkach nadzorowanych lub podległych</w:t>
            </w:r>
          </w:p>
        </w:tc>
        <w:tc>
          <w:tcPr>
            <w:tcW w:w="2693" w:type="dxa"/>
          </w:tcPr>
          <w:p w14:paraId="5A25C9A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korektę opisu założeń</w:t>
            </w:r>
          </w:p>
        </w:tc>
        <w:tc>
          <w:tcPr>
            <w:tcW w:w="4252" w:type="dxa"/>
          </w:tcPr>
          <w:p w14:paraId="76B69F8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Projekt będzie wykorzystywał istniejące standardy, architekturę i kompetencje resortu finansów, natomiast finansowanie obejmie niezbędne środowiska i zasoby wynikające ze skali systemu, liczby użytkowników, wymagań wydajnościowych, bezpieczeństwa, backupu, monitoringu i ciągłości działania. Zostanie zwrócona uwaga na niedublowanie się zasobów.</w:t>
            </w:r>
          </w:p>
        </w:tc>
      </w:tr>
      <w:tr w:rsidR="008047EB" w:rsidRPr="008047EB" w14:paraId="1ED663C8" w14:textId="77777777" w:rsidTr="00F62709">
        <w:trPr>
          <w:gridAfter w:val="1"/>
          <w:wAfter w:w="84" w:type="dxa"/>
        </w:trPr>
        <w:tc>
          <w:tcPr>
            <w:tcW w:w="704" w:type="dxa"/>
          </w:tcPr>
          <w:p w14:paraId="3009C889" w14:textId="12FF7B57"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lastRenderedPageBreak/>
              <w:t>34.</w:t>
            </w:r>
          </w:p>
        </w:tc>
        <w:tc>
          <w:tcPr>
            <w:tcW w:w="992" w:type="dxa"/>
          </w:tcPr>
          <w:p w14:paraId="025F0E7C"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13BB4EF1"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5.1. Ryzyka wpływające na realizację przedsięwzięcia</w:t>
            </w:r>
          </w:p>
        </w:tc>
        <w:tc>
          <w:tcPr>
            <w:tcW w:w="4820" w:type="dxa"/>
          </w:tcPr>
          <w:p w14:paraId="13D02742"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iCs/>
                <w:sz w:val="22"/>
                <w:szCs w:val="22"/>
              </w:rPr>
              <w:t>Większość przepływów pomiędzy systemami wykorzystywanych w przedsięwzięciu opisanymi w sekcji 7. ARCHITEKTURA została określona jako „krytyczna dla sukcesu projektu”.  Nie znalazło to odzwierciedlenia w ryzykach projektu.</w:t>
            </w:r>
          </w:p>
        </w:tc>
        <w:tc>
          <w:tcPr>
            <w:tcW w:w="2693" w:type="dxa"/>
          </w:tcPr>
          <w:p w14:paraId="337EBFD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lang w:eastAsia="en-US"/>
              </w:rPr>
              <w:t>Proszę o analizę i wyjaśnienie lub korektę opisu założeń</w:t>
            </w:r>
          </w:p>
        </w:tc>
        <w:tc>
          <w:tcPr>
            <w:tcW w:w="4252" w:type="dxa"/>
          </w:tcPr>
          <w:p w14:paraId="20921257" w14:textId="59BC34D7"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Uzupełniono ryzyko.</w:t>
            </w:r>
          </w:p>
        </w:tc>
      </w:tr>
      <w:tr w:rsidR="008047EB" w:rsidRPr="008047EB" w14:paraId="356732AE" w14:textId="77777777" w:rsidTr="00F62709">
        <w:trPr>
          <w:gridAfter w:val="1"/>
          <w:wAfter w:w="84" w:type="dxa"/>
        </w:trPr>
        <w:tc>
          <w:tcPr>
            <w:tcW w:w="704" w:type="dxa"/>
          </w:tcPr>
          <w:p w14:paraId="21BEB0C5" w14:textId="3F877BCF"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35.</w:t>
            </w:r>
          </w:p>
        </w:tc>
        <w:tc>
          <w:tcPr>
            <w:tcW w:w="992" w:type="dxa"/>
          </w:tcPr>
          <w:p w14:paraId="2B90497D" w14:textId="77777777" w:rsidR="00981541" w:rsidRPr="008047EB" w:rsidRDefault="00981541" w:rsidP="00511229">
            <w:pPr>
              <w:rPr>
                <w:rFonts w:asciiTheme="minorHAnsi" w:hAnsiTheme="minorHAnsi" w:cstheme="minorHAnsi"/>
                <w:b/>
                <w:sz w:val="22"/>
                <w:szCs w:val="22"/>
              </w:rPr>
            </w:pPr>
            <w:r w:rsidRPr="008047EB">
              <w:t>RA IT</w:t>
            </w:r>
          </w:p>
        </w:tc>
        <w:tc>
          <w:tcPr>
            <w:tcW w:w="1843" w:type="dxa"/>
          </w:tcPr>
          <w:p w14:paraId="596004A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5.1. Ryzyka wpływające na realizację przedsięwzięcia</w:t>
            </w:r>
          </w:p>
        </w:tc>
        <w:tc>
          <w:tcPr>
            <w:tcW w:w="4820" w:type="dxa"/>
          </w:tcPr>
          <w:p w14:paraId="53A0002B"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iCs/>
                <w:sz w:val="22"/>
                <w:szCs w:val="22"/>
              </w:rPr>
              <w:t>W ryzykach nie uwzględniono ryzyka o bardzo wysokim poziomie istotności dot. procesu legislacyjnego umożliwiającego wdrożenie produktów projektu</w:t>
            </w:r>
          </w:p>
        </w:tc>
        <w:tc>
          <w:tcPr>
            <w:tcW w:w="2693" w:type="dxa"/>
          </w:tcPr>
          <w:p w14:paraId="3C33489D"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1675847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Uwaga niezasadna. Projekt budowy systemu SRD przebiega niezależnie od ewentualnego procesu legislacyjnego. Kluczowe przepisy będą procedowane w pierwszej kolejności, natomiast inne wskazane w pkt 6 mogą być procedowane już po wdrożeniu. Np. zmiany w ustawie PZP lub </w:t>
            </w:r>
            <w:proofErr w:type="spellStart"/>
            <w:r w:rsidRPr="008047EB">
              <w:rPr>
                <w:rFonts w:asciiTheme="minorHAnsi" w:hAnsiTheme="minorHAnsi" w:cstheme="minorHAnsi"/>
                <w:sz w:val="22"/>
                <w:szCs w:val="22"/>
              </w:rPr>
              <w:t>Kks</w:t>
            </w:r>
            <w:proofErr w:type="spellEnd"/>
            <w:r w:rsidRPr="008047EB">
              <w:rPr>
                <w:rFonts w:asciiTheme="minorHAnsi" w:hAnsiTheme="minorHAnsi" w:cstheme="minorHAnsi"/>
                <w:sz w:val="22"/>
                <w:szCs w:val="22"/>
              </w:rPr>
              <w:t>.</w:t>
            </w:r>
          </w:p>
        </w:tc>
      </w:tr>
      <w:tr w:rsidR="008047EB" w:rsidRPr="008047EB" w14:paraId="23C1BE02" w14:textId="77777777" w:rsidTr="00F62709">
        <w:trPr>
          <w:gridAfter w:val="1"/>
          <w:wAfter w:w="84" w:type="dxa"/>
        </w:trPr>
        <w:tc>
          <w:tcPr>
            <w:tcW w:w="704" w:type="dxa"/>
          </w:tcPr>
          <w:p w14:paraId="530FFD33" w14:textId="4B524E4E"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36.</w:t>
            </w:r>
          </w:p>
        </w:tc>
        <w:tc>
          <w:tcPr>
            <w:tcW w:w="992" w:type="dxa"/>
          </w:tcPr>
          <w:p w14:paraId="27716C04"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5498AC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6. Otoczenie prawne</w:t>
            </w:r>
          </w:p>
        </w:tc>
        <w:tc>
          <w:tcPr>
            <w:tcW w:w="4820" w:type="dxa"/>
          </w:tcPr>
          <w:p w14:paraId="315EC0E7"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iCs/>
                <w:sz w:val="22"/>
                <w:szCs w:val="22"/>
              </w:rPr>
              <w:t>W otoczeniu prawnym nie wskazano odniesienia do nowych regulacji unijnych, które będą obowiązywać w okresie realizacji i eksploatacji projektu. W szczególności do:</w:t>
            </w:r>
          </w:p>
          <w:p w14:paraId="1B1B1D03"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iCs/>
                <w:sz w:val="22"/>
                <w:szCs w:val="22"/>
              </w:rPr>
              <w:t xml:space="preserve">1. rozporządzenia Data </w:t>
            </w:r>
            <w:proofErr w:type="spellStart"/>
            <w:r w:rsidRPr="008047EB">
              <w:rPr>
                <w:rFonts w:asciiTheme="minorHAnsi" w:hAnsiTheme="minorHAnsi" w:cstheme="minorHAnsi"/>
                <w:iCs/>
                <w:sz w:val="22"/>
                <w:szCs w:val="22"/>
              </w:rPr>
              <w:t>Governance</w:t>
            </w:r>
            <w:proofErr w:type="spellEnd"/>
            <w:r w:rsidRPr="008047EB">
              <w:rPr>
                <w:rFonts w:asciiTheme="minorHAnsi" w:hAnsiTheme="minorHAnsi" w:cstheme="minorHAnsi"/>
                <w:iCs/>
                <w:sz w:val="22"/>
                <w:szCs w:val="22"/>
              </w:rPr>
              <w:t xml:space="preserve"> </w:t>
            </w:r>
            <w:proofErr w:type="spellStart"/>
            <w:r w:rsidRPr="008047EB">
              <w:rPr>
                <w:rFonts w:asciiTheme="minorHAnsi" w:hAnsiTheme="minorHAnsi" w:cstheme="minorHAnsi"/>
                <w:iCs/>
                <w:sz w:val="22"/>
                <w:szCs w:val="22"/>
              </w:rPr>
              <w:t>Act</w:t>
            </w:r>
            <w:proofErr w:type="spellEnd"/>
            <w:r w:rsidRPr="008047EB">
              <w:rPr>
                <w:rFonts w:asciiTheme="minorHAnsi" w:hAnsiTheme="minorHAnsi" w:cstheme="minorHAnsi"/>
                <w:iCs/>
                <w:sz w:val="22"/>
                <w:szCs w:val="22"/>
              </w:rPr>
              <w:t xml:space="preserve">, dotyczącego zarządzania danymi publicznymi, </w:t>
            </w:r>
          </w:p>
          <w:p w14:paraId="7A34AD51"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iCs/>
                <w:sz w:val="22"/>
                <w:szCs w:val="22"/>
              </w:rPr>
              <w:t xml:space="preserve">2. rozporządzenia Data </w:t>
            </w:r>
            <w:proofErr w:type="spellStart"/>
            <w:r w:rsidRPr="008047EB">
              <w:rPr>
                <w:rFonts w:asciiTheme="minorHAnsi" w:hAnsiTheme="minorHAnsi" w:cstheme="minorHAnsi"/>
                <w:iCs/>
                <w:sz w:val="22"/>
                <w:szCs w:val="22"/>
              </w:rPr>
              <w:t>Act</w:t>
            </w:r>
            <w:proofErr w:type="spellEnd"/>
            <w:r w:rsidRPr="008047EB">
              <w:rPr>
                <w:rFonts w:asciiTheme="minorHAnsi" w:hAnsiTheme="minorHAnsi" w:cstheme="minorHAnsi"/>
                <w:iCs/>
                <w:sz w:val="22"/>
                <w:szCs w:val="22"/>
              </w:rPr>
              <w:t>, które wpływa na zasady udostępniania i wykorzystywania danych,</w:t>
            </w:r>
          </w:p>
          <w:p w14:paraId="51E9E33A"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iCs/>
                <w:sz w:val="22"/>
                <w:szCs w:val="22"/>
              </w:rPr>
              <w:t xml:space="preserve">3. rozporządzenia </w:t>
            </w:r>
            <w:proofErr w:type="spellStart"/>
            <w:r w:rsidRPr="008047EB">
              <w:rPr>
                <w:rFonts w:asciiTheme="minorHAnsi" w:hAnsiTheme="minorHAnsi" w:cstheme="minorHAnsi"/>
                <w:iCs/>
                <w:sz w:val="22"/>
                <w:szCs w:val="22"/>
              </w:rPr>
              <w:t>eIDAS</w:t>
            </w:r>
            <w:proofErr w:type="spellEnd"/>
            <w:r w:rsidRPr="008047EB">
              <w:rPr>
                <w:rFonts w:asciiTheme="minorHAnsi" w:hAnsiTheme="minorHAnsi" w:cstheme="minorHAnsi"/>
                <w:iCs/>
                <w:sz w:val="22"/>
                <w:szCs w:val="22"/>
              </w:rPr>
              <w:t xml:space="preserve"> 2.0, jeżeli w przyszłości planowane byłoby wykorzystanie europejskich tożsamości cyfrowych.</w:t>
            </w:r>
          </w:p>
        </w:tc>
        <w:tc>
          <w:tcPr>
            <w:tcW w:w="2693" w:type="dxa"/>
          </w:tcPr>
          <w:p w14:paraId="14BF0A01"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7FEF8B5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Przepływ danych w projektowanym systemie będzie spełniał normy prawa krajowego w zakresie wskazanym w pkt 1 i 2, a co za tym idzie będzie wypełniał normy rozporządzeń UE. Uwaga w pkt 3 dotyczy aktu, który jeszcze nie wszedł w całości w życie, jak również obecnie trwają prace nad projektem przepisów krajowych.</w:t>
            </w:r>
          </w:p>
        </w:tc>
      </w:tr>
      <w:tr w:rsidR="008047EB" w:rsidRPr="008047EB" w14:paraId="3EDF0F72" w14:textId="77777777" w:rsidTr="00F62709">
        <w:trPr>
          <w:gridAfter w:val="1"/>
          <w:wAfter w:w="84" w:type="dxa"/>
        </w:trPr>
        <w:tc>
          <w:tcPr>
            <w:tcW w:w="704" w:type="dxa"/>
          </w:tcPr>
          <w:p w14:paraId="5AA32320" w14:textId="557DEC0F"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37.</w:t>
            </w:r>
          </w:p>
        </w:tc>
        <w:tc>
          <w:tcPr>
            <w:tcW w:w="992" w:type="dxa"/>
          </w:tcPr>
          <w:p w14:paraId="3F8758A5"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660797F"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bCs/>
                <w:sz w:val="22"/>
                <w:szCs w:val="22"/>
              </w:rPr>
              <w:t>6. Otoczenie prawne</w:t>
            </w:r>
          </w:p>
        </w:tc>
        <w:tc>
          <w:tcPr>
            <w:tcW w:w="4820" w:type="dxa"/>
          </w:tcPr>
          <w:p w14:paraId="7E21E8E1"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W otoczeniu prawnym wymieniono:</w:t>
            </w:r>
          </w:p>
          <w:p w14:paraId="75F00795"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Ustawę z dnia 11 sierpnia 2021 r. o otwartych danych i ponownym wykorzystywaniu informacji sektora publicznego</w:t>
            </w:r>
          </w:p>
          <w:p w14:paraId="145FC51C" w14:textId="77777777" w:rsidR="00981541" w:rsidRPr="008047EB" w:rsidRDefault="00981541" w:rsidP="00511229">
            <w:pPr>
              <w:rPr>
                <w:rFonts w:asciiTheme="minorHAnsi" w:eastAsia="Calibri" w:hAnsiTheme="minorHAnsi" w:cstheme="minorHAnsi"/>
                <w:bCs/>
                <w:iCs/>
                <w:sz w:val="22"/>
                <w:szCs w:val="22"/>
                <w:lang w:eastAsia="en-US"/>
              </w:rPr>
            </w:pPr>
          </w:p>
          <w:p w14:paraId="39197EE4" w14:textId="77777777" w:rsidR="00981541" w:rsidRPr="008047EB" w:rsidRDefault="00981541" w:rsidP="00511229">
            <w:pPr>
              <w:rPr>
                <w:rFonts w:asciiTheme="minorHAnsi" w:hAnsiTheme="minorHAnsi" w:cstheme="minorHAnsi"/>
                <w:iCs/>
                <w:sz w:val="22"/>
                <w:szCs w:val="22"/>
              </w:rPr>
            </w:pPr>
            <w:r w:rsidRPr="008047EB">
              <w:rPr>
                <w:rFonts w:asciiTheme="minorHAnsi" w:eastAsia="Calibri" w:hAnsiTheme="minorHAnsi" w:cstheme="minorHAnsi"/>
                <w:bCs/>
                <w:iCs/>
                <w:sz w:val="22"/>
                <w:szCs w:val="22"/>
                <w:lang w:eastAsia="en-US"/>
              </w:rPr>
              <w:t>Nie wykazano w widoku kooperacji systemu dane.gov.pl. Proszę o wskazanie w jakim zakresie ustawa stanowi otoczenie prawne wytworzenia i wdrożenia produktów projektu</w:t>
            </w:r>
          </w:p>
        </w:tc>
        <w:tc>
          <w:tcPr>
            <w:tcW w:w="2693" w:type="dxa"/>
          </w:tcPr>
          <w:p w14:paraId="2225C1C1"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1D86C32F"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hAnsiTheme="minorHAnsi" w:cstheme="minorHAnsi"/>
                <w:sz w:val="22"/>
                <w:szCs w:val="22"/>
              </w:rPr>
              <w:t xml:space="preserve">Uwaga niezasadna. W tabeli 6 pkt 8 wskazano, że ustawa o </w:t>
            </w:r>
            <w:r w:rsidRPr="008047EB">
              <w:rPr>
                <w:rFonts w:asciiTheme="minorHAnsi" w:eastAsia="Calibri" w:hAnsiTheme="minorHAnsi" w:cstheme="minorHAnsi"/>
                <w:bCs/>
                <w:iCs/>
                <w:sz w:val="22"/>
                <w:szCs w:val="22"/>
                <w:lang w:eastAsia="en-US"/>
              </w:rPr>
              <w:t xml:space="preserve">otwartych danych i ponownym wykorzystywaniu informacji sektora publicznego </w:t>
            </w:r>
            <w:r w:rsidRPr="008047EB">
              <w:rPr>
                <w:rFonts w:asciiTheme="minorHAnsi" w:eastAsia="Calibri" w:hAnsiTheme="minorHAnsi" w:cstheme="minorHAnsi"/>
                <w:bCs/>
                <w:iCs/>
                <w:sz w:val="22"/>
                <w:szCs w:val="22"/>
                <w:u w:val="single"/>
                <w:lang w:eastAsia="en-US"/>
              </w:rPr>
              <w:t>nie</w:t>
            </w:r>
            <w:r w:rsidRPr="008047EB">
              <w:rPr>
                <w:rFonts w:asciiTheme="minorHAnsi" w:eastAsia="Calibri" w:hAnsiTheme="minorHAnsi" w:cstheme="minorHAnsi"/>
                <w:bCs/>
                <w:iCs/>
                <w:sz w:val="22"/>
                <w:szCs w:val="22"/>
                <w:lang w:eastAsia="en-US"/>
              </w:rPr>
              <w:t xml:space="preserve"> wymaga zmian. W założeniu przyjęto, że system będzie gromadził dane szczegółowe dotyczące wydatkowania dotacji przez beneficjentów, które nie będą mogły być udostępniane w portalu dane.gov.pl – podobnie jak w przypadku danych zawartych w systemie CST2021, służącym zarządzaniu środkami UE. </w:t>
            </w:r>
          </w:p>
          <w:p w14:paraId="55FAB325" w14:textId="77777777" w:rsidR="00981541" w:rsidRPr="008047EB" w:rsidRDefault="00981541" w:rsidP="00511229">
            <w:pPr>
              <w:rPr>
                <w:rFonts w:asciiTheme="minorHAnsi" w:eastAsia="Calibri" w:hAnsiTheme="minorHAnsi" w:cstheme="minorHAnsi"/>
                <w:bCs/>
                <w:iCs/>
                <w:sz w:val="22"/>
                <w:szCs w:val="22"/>
                <w:lang w:eastAsia="en-US"/>
              </w:rPr>
            </w:pPr>
          </w:p>
          <w:p w14:paraId="0DB780D0"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 xml:space="preserve">W związku z uwagą zgłoszoną przez Ministerstwo Cyfryzacji w zakres udostępniania danych na portalu </w:t>
            </w:r>
            <w:r w:rsidRPr="008047EB">
              <w:rPr>
                <w:rFonts w:asciiTheme="minorHAnsi" w:eastAsia="Calibri" w:hAnsiTheme="minorHAnsi" w:cstheme="minorHAnsi"/>
                <w:bCs/>
                <w:iCs/>
                <w:sz w:val="22"/>
                <w:szCs w:val="22"/>
                <w:lang w:eastAsia="en-US"/>
              </w:rPr>
              <w:lastRenderedPageBreak/>
              <w:t>dane.gov.pl, na dalszym etapie pracy nad systemem zostanie przeprowadzona analiza możliwości udostępniania wybranych danych publicznych z</w:t>
            </w:r>
          </w:p>
          <w:p w14:paraId="53D57464" w14:textId="77777777" w:rsidR="00981541" w:rsidRPr="008047EB" w:rsidRDefault="00981541" w:rsidP="00511229">
            <w:pPr>
              <w:rPr>
                <w:rFonts w:asciiTheme="minorHAnsi" w:hAnsiTheme="minorHAnsi" w:cstheme="minorHAnsi"/>
                <w:sz w:val="22"/>
                <w:szCs w:val="22"/>
              </w:rPr>
            </w:pPr>
            <w:r w:rsidRPr="008047EB">
              <w:rPr>
                <w:rFonts w:asciiTheme="minorHAnsi" w:eastAsia="Calibri" w:hAnsiTheme="minorHAnsi" w:cstheme="minorHAnsi"/>
                <w:bCs/>
                <w:iCs/>
                <w:sz w:val="22"/>
                <w:szCs w:val="22"/>
                <w:lang w:eastAsia="en-US"/>
              </w:rPr>
              <w:t>SRD.</w:t>
            </w:r>
          </w:p>
        </w:tc>
      </w:tr>
      <w:tr w:rsidR="008047EB" w:rsidRPr="008047EB" w14:paraId="110D7538" w14:textId="77777777" w:rsidTr="00F62709">
        <w:trPr>
          <w:gridAfter w:val="1"/>
          <w:wAfter w:w="84" w:type="dxa"/>
        </w:trPr>
        <w:tc>
          <w:tcPr>
            <w:tcW w:w="704" w:type="dxa"/>
          </w:tcPr>
          <w:p w14:paraId="0E607091" w14:textId="1C6CA726"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lastRenderedPageBreak/>
              <w:t>38.</w:t>
            </w:r>
          </w:p>
        </w:tc>
        <w:tc>
          <w:tcPr>
            <w:tcW w:w="992" w:type="dxa"/>
          </w:tcPr>
          <w:p w14:paraId="24CB3096"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2213B007"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bCs/>
                <w:sz w:val="22"/>
                <w:szCs w:val="22"/>
              </w:rPr>
              <w:t>6. Otoczenie prawne</w:t>
            </w:r>
          </w:p>
        </w:tc>
        <w:tc>
          <w:tcPr>
            <w:tcW w:w="4820" w:type="dxa"/>
          </w:tcPr>
          <w:p w14:paraId="6854C599"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W otoczeniu prawnym wymieniono:</w:t>
            </w:r>
          </w:p>
          <w:p w14:paraId="172D5C3F"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Ustawę z dnia 5 sierpnia 2010 r. o ochronie informacji niejawnych oraz ustawę o wspieraniu rozwoju usług i sieci telekomunikacyjnych</w:t>
            </w:r>
          </w:p>
          <w:p w14:paraId="42389250" w14:textId="77777777" w:rsidR="00981541" w:rsidRPr="008047EB" w:rsidRDefault="00981541" w:rsidP="00511229">
            <w:pPr>
              <w:rPr>
                <w:rFonts w:asciiTheme="minorHAnsi" w:eastAsia="Calibri" w:hAnsiTheme="minorHAnsi" w:cstheme="minorHAnsi"/>
                <w:bCs/>
                <w:iCs/>
                <w:sz w:val="22"/>
                <w:szCs w:val="22"/>
                <w:lang w:eastAsia="en-US"/>
              </w:rPr>
            </w:pPr>
          </w:p>
          <w:p w14:paraId="0F51CE19" w14:textId="77777777" w:rsidR="00981541" w:rsidRPr="008047EB" w:rsidRDefault="00981541" w:rsidP="00511229">
            <w:pPr>
              <w:rPr>
                <w:rFonts w:asciiTheme="minorHAnsi" w:hAnsiTheme="minorHAnsi" w:cstheme="minorHAnsi"/>
                <w:iCs/>
                <w:sz w:val="22"/>
                <w:szCs w:val="22"/>
              </w:rPr>
            </w:pPr>
            <w:r w:rsidRPr="008047EB">
              <w:rPr>
                <w:rFonts w:asciiTheme="minorHAnsi" w:eastAsia="Calibri" w:hAnsiTheme="minorHAnsi" w:cstheme="minorHAnsi"/>
                <w:bCs/>
                <w:iCs/>
                <w:sz w:val="22"/>
                <w:szCs w:val="22"/>
                <w:lang w:eastAsia="en-US"/>
              </w:rPr>
              <w:t>Proszę o zweryfikowanie zasadności ich wykazania</w:t>
            </w:r>
          </w:p>
        </w:tc>
        <w:tc>
          <w:tcPr>
            <w:tcW w:w="2693" w:type="dxa"/>
          </w:tcPr>
          <w:p w14:paraId="505C500D"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0077DAB1"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W tabeli 6 w odniesieniu do wskazanych ustaw podano, że nie wymagają zmian.</w:t>
            </w:r>
          </w:p>
        </w:tc>
      </w:tr>
      <w:tr w:rsidR="008047EB" w:rsidRPr="008047EB" w14:paraId="338F9202" w14:textId="77777777" w:rsidTr="00F62709">
        <w:trPr>
          <w:gridAfter w:val="1"/>
          <w:wAfter w:w="84" w:type="dxa"/>
        </w:trPr>
        <w:tc>
          <w:tcPr>
            <w:tcW w:w="704" w:type="dxa"/>
          </w:tcPr>
          <w:p w14:paraId="4C56B2AC" w14:textId="0CAB2E3B"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39.</w:t>
            </w:r>
          </w:p>
        </w:tc>
        <w:tc>
          <w:tcPr>
            <w:tcW w:w="992" w:type="dxa"/>
          </w:tcPr>
          <w:p w14:paraId="351140D9"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71F1843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bCs/>
                <w:sz w:val="22"/>
                <w:szCs w:val="22"/>
              </w:rPr>
              <w:t>6. Otoczenie prawne</w:t>
            </w:r>
          </w:p>
        </w:tc>
        <w:tc>
          <w:tcPr>
            <w:tcW w:w="4820" w:type="dxa"/>
          </w:tcPr>
          <w:p w14:paraId="596A4BCF"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W otoczeniu prawnym wymieniono:</w:t>
            </w:r>
          </w:p>
          <w:p w14:paraId="5DEB1A97"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eastAsia="Calibri" w:hAnsiTheme="minorHAnsi" w:cstheme="minorHAnsi"/>
                <w:bCs/>
                <w:iCs/>
                <w:sz w:val="22"/>
                <w:szCs w:val="22"/>
                <w:lang w:eastAsia="en-US"/>
              </w:rPr>
              <w:t>Ustawa z dnia 14 lipca 1983 r. o narodowym zasobie archiwalnym i archiwach oraz ustawę z dnia 18 listopada 2020 r. o doręczeniach elektronicznych,</w:t>
            </w:r>
          </w:p>
          <w:p w14:paraId="1F67FD42" w14:textId="77777777" w:rsidR="00981541" w:rsidRPr="008047EB" w:rsidRDefault="00981541" w:rsidP="00511229">
            <w:pPr>
              <w:rPr>
                <w:rFonts w:asciiTheme="minorHAnsi" w:eastAsia="Calibri" w:hAnsiTheme="minorHAnsi" w:cstheme="minorHAnsi"/>
                <w:bCs/>
                <w:iCs/>
                <w:sz w:val="22"/>
                <w:szCs w:val="22"/>
                <w:lang w:eastAsia="en-US"/>
              </w:rPr>
            </w:pPr>
          </w:p>
          <w:p w14:paraId="736B7DC1" w14:textId="77777777" w:rsidR="00981541" w:rsidRPr="008047EB" w:rsidRDefault="00981541" w:rsidP="00511229">
            <w:pPr>
              <w:rPr>
                <w:rFonts w:asciiTheme="minorHAnsi" w:hAnsiTheme="minorHAnsi" w:cstheme="minorHAnsi"/>
                <w:iCs/>
                <w:sz w:val="22"/>
                <w:szCs w:val="22"/>
              </w:rPr>
            </w:pPr>
            <w:r w:rsidRPr="008047EB">
              <w:rPr>
                <w:rFonts w:asciiTheme="minorHAnsi" w:eastAsia="Calibri" w:hAnsiTheme="minorHAnsi" w:cstheme="minorHAnsi"/>
                <w:bCs/>
                <w:iCs/>
                <w:sz w:val="22"/>
                <w:szCs w:val="22"/>
                <w:lang w:eastAsia="en-US"/>
              </w:rPr>
              <w:t>Proszę o zweryfikowanie braku integracji z systemem ADE i e-Doręczeń</w:t>
            </w:r>
          </w:p>
        </w:tc>
        <w:tc>
          <w:tcPr>
            <w:tcW w:w="2693" w:type="dxa"/>
          </w:tcPr>
          <w:p w14:paraId="7DC43877"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6BB72809"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W tabeli 6 w odniesieniu do wskazanej ustawy podano, że nie wymagają zmian.</w:t>
            </w:r>
          </w:p>
          <w:p w14:paraId="6C87D661" w14:textId="77777777" w:rsidR="00981541" w:rsidRPr="008047EB" w:rsidRDefault="00981541" w:rsidP="00511229">
            <w:pPr>
              <w:rPr>
                <w:rFonts w:asciiTheme="minorHAnsi" w:eastAsia="Calibri" w:hAnsiTheme="minorHAnsi" w:cstheme="minorHAnsi"/>
                <w:bCs/>
                <w:iCs/>
                <w:sz w:val="22"/>
                <w:szCs w:val="22"/>
                <w:lang w:eastAsia="en-US"/>
              </w:rPr>
            </w:pPr>
            <w:r w:rsidRPr="008047EB">
              <w:rPr>
                <w:rFonts w:asciiTheme="minorHAnsi" w:hAnsiTheme="minorHAnsi" w:cstheme="minorHAnsi"/>
                <w:sz w:val="22"/>
                <w:szCs w:val="22"/>
              </w:rPr>
              <w:t xml:space="preserve">System nie będzie współpracował z systemem AED </w:t>
            </w:r>
            <w:r w:rsidRPr="008047EB">
              <w:rPr>
                <w:rFonts w:asciiTheme="minorHAnsi" w:eastAsia="Calibri" w:hAnsiTheme="minorHAnsi" w:cstheme="minorHAnsi"/>
                <w:bCs/>
                <w:iCs/>
                <w:sz w:val="22"/>
                <w:szCs w:val="22"/>
                <w:lang w:eastAsia="en-US"/>
              </w:rPr>
              <w:t xml:space="preserve">i e-Doręczeń. Będzie to odrębny, autonomiczny system teleinformatyczny. </w:t>
            </w:r>
          </w:p>
          <w:p w14:paraId="323843D8" w14:textId="77777777" w:rsidR="00981541" w:rsidRPr="008047EB" w:rsidRDefault="00981541" w:rsidP="00511229">
            <w:pPr>
              <w:rPr>
                <w:rFonts w:asciiTheme="minorHAnsi" w:hAnsiTheme="minorHAnsi" w:cstheme="minorHAnsi"/>
                <w:sz w:val="22"/>
                <w:szCs w:val="22"/>
              </w:rPr>
            </w:pPr>
            <w:r w:rsidRPr="008047EB">
              <w:rPr>
                <w:rFonts w:asciiTheme="minorHAnsi" w:eastAsia="Calibri" w:hAnsiTheme="minorHAnsi" w:cstheme="minorHAnsi"/>
                <w:bCs/>
                <w:iCs/>
                <w:sz w:val="22"/>
                <w:szCs w:val="22"/>
                <w:lang w:eastAsia="en-US"/>
              </w:rPr>
              <w:t>Relacja między SRD e-Doręczeniami będzie opierała się na równorzędności prawnej, a nie na integracji technicznej.</w:t>
            </w:r>
          </w:p>
        </w:tc>
      </w:tr>
      <w:tr w:rsidR="008047EB" w:rsidRPr="008047EB" w14:paraId="3EA4A11E" w14:textId="77777777" w:rsidTr="00F62709">
        <w:trPr>
          <w:gridAfter w:val="1"/>
          <w:wAfter w:w="84" w:type="dxa"/>
        </w:trPr>
        <w:tc>
          <w:tcPr>
            <w:tcW w:w="704" w:type="dxa"/>
          </w:tcPr>
          <w:p w14:paraId="25E116B8" w14:textId="54B04FD3"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40.</w:t>
            </w:r>
          </w:p>
        </w:tc>
        <w:tc>
          <w:tcPr>
            <w:tcW w:w="992" w:type="dxa"/>
          </w:tcPr>
          <w:p w14:paraId="473148F7"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8C90771"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632F607A"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iCs/>
                <w:sz w:val="22"/>
                <w:szCs w:val="22"/>
              </w:rPr>
              <w:t xml:space="preserve">Lista systemów współpracujących z SRD została przygotowana poprawnie na poziomie identyfikacji głównych rejestrów państwowych i odzwierciedla rzeczywiste otoczenie funkcjonalne projektu. OZPI identyfikuje przepływy pomiędzy SRD a systemami </w:t>
            </w:r>
            <w:proofErr w:type="spellStart"/>
            <w:r w:rsidRPr="008047EB">
              <w:rPr>
                <w:rFonts w:asciiTheme="minorHAnsi" w:hAnsiTheme="minorHAnsi" w:cstheme="minorHAnsi"/>
                <w:iCs/>
                <w:sz w:val="22"/>
                <w:szCs w:val="22"/>
              </w:rPr>
              <w:t>Besti</w:t>
            </w:r>
            <w:proofErr w:type="spellEnd"/>
            <w:r w:rsidRPr="008047EB">
              <w:rPr>
                <w:rFonts w:asciiTheme="minorHAnsi" w:hAnsiTheme="minorHAnsi" w:cstheme="minorHAnsi"/>
                <w:iCs/>
                <w:sz w:val="22"/>
                <w:szCs w:val="22"/>
              </w:rPr>
              <w:t xml:space="preserve">@, CEIDG, CRBR, CRU JSFP, KRS, Informator Gospodarczy, </w:t>
            </w:r>
            <w:proofErr w:type="spellStart"/>
            <w:r w:rsidRPr="008047EB">
              <w:rPr>
                <w:rFonts w:asciiTheme="minorHAnsi" w:hAnsiTheme="minorHAnsi" w:cstheme="minorHAnsi"/>
                <w:iCs/>
                <w:sz w:val="22"/>
                <w:szCs w:val="22"/>
              </w:rPr>
              <w:t>KSeF</w:t>
            </w:r>
            <w:proofErr w:type="spellEnd"/>
            <w:r w:rsidRPr="008047EB">
              <w:rPr>
                <w:rFonts w:asciiTheme="minorHAnsi" w:hAnsiTheme="minorHAnsi" w:cstheme="minorHAnsi"/>
                <w:iCs/>
                <w:sz w:val="22"/>
                <w:szCs w:val="22"/>
              </w:rPr>
              <w:t xml:space="preserve">, Trezor oraz Węzłem Krajowym, wskazując zakres wymienianych danych, sposób komunikacji oraz rodzaj interfejsów. Większość przepływów została określona jako „krytyczna dla sukcesu projektu”. Takie podejście nie pozwala określić rzeczywistego priorytetu poszczególnych interfejsów ani przygotować planu wdrożenia i testów. Nie wszystkie przepływy mają jednakowe znaczenie – brak dostępu do </w:t>
            </w:r>
            <w:proofErr w:type="spellStart"/>
            <w:r w:rsidRPr="008047EB">
              <w:rPr>
                <w:rFonts w:asciiTheme="minorHAnsi" w:hAnsiTheme="minorHAnsi" w:cstheme="minorHAnsi"/>
                <w:iCs/>
                <w:sz w:val="22"/>
                <w:szCs w:val="22"/>
              </w:rPr>
              <w:t>KSeF</w:t>
            </w:r>
            <w:proofErr w:type="spellEnd"/>
            <w:r w:rsidRPr="008047EB">
              <w:rPr>
                <w:rFonts w:asciiTheme="minorHAnsi" w:hAnsiTheme="minorHAnsi" w:cstheme="minorHAnsi"/>
                <w:iCs/>
                <w:sz w:val="22"/>
                <w:szCs w:val="22"/>
              </w:rPr>
              <w:t xml:space="preserve"> będzie miał inny wpływ na funkcjonowanie SRD niż chwilowa niedostępność Informatora Gospodarczego. Nie </w:t>
            </w:r>
            <w:r w:rsidRPr="008047EB">
              <w:rPr>
                <w:rFonts w:asciiTheme="minorHAnsi" w:hAnsiTheme="minorHAnsi" w:cstheme="minorHAnsi"/>
                <w:iCs/>
                <w:sz w:val="22"/>
                <w:szCs w:val="22"/>
              </w:rPr>
              <w:lastRenderedPageBreak/>
              <w:t>znalazło to odzwierciedlenia w ryzykach projektu. Wydaje się, że konieczna jest dodatkowa klasyfikacja przepływów według ich wpływu na procesy biznesowe.</w:t>
            </w:r>
          </w:p>
        </w:tc>
        <w:tc>
          <w:tcPr>
            <w:tcW w:w="2693" w:type="dxa"/>
          </w:tcPr>
          <w:p w14:paraId="2B950DC6"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lastRenderedPageBreak/>
              <w:t>Proszę o analizę i wyjaśnienie lub korektę opisu założeń</w:t>
            </w:r>
          </w:p>
        </w:tc>
        <w:tc>
          <w:tcPr>
            <w:tcW w:w="4252" w:type="dxa"/>
          </w:tcPr>
          <w:p w14:paraId="103E3C8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niezasadna. Systemy współpracujące z SRD będą dostarczać dane wyłącznie w momencie walidacji dokumentu. Ich niedostępność w innym czasie nie wpłynie na funkcjonowanie SRD. Kluczowe znaczenie dla tego procesu ma realizacja operacji w bardzo krótkich odstępach czasu.</w:t>
            </w:r>
          </w:p>
        </w:tc>
      </w:tr>
      <w:tr w:rsidR="008047EB" w:rsidRPr="008047EB" w14:paraId="73731B75" w14:textId="77777777" w:rsidTr="00F62709">
        <w:trPr>
          <w:gridAfter w:val="1"/>
          <w:wAfter w:w="84" w:type="dxa"/>
        </w:trPr>
        <w:tc>
          <w:tcPr>
            <w:tcW w:w="704" w:type="dxa"/>
          </w:tcPr>
          <w:p w14:paraId="4CC5DDD4" w14:textId="663D0ED8"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41.</w:t>
            </w:r>
          </w:p>
        </w:tc>
        <w:tc>
          <w:tcPr>
            <w:tcW w:w="992" w:type="dxa"/>
          </w:tcPr>
          <w:p w14:paraId="5DDBF75D"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5AAD9375"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4FFEE631"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 xml:space="preserve">W tabeli „Lista systemów wykorzystywanych w przedsięwzięciu” nie został wymieniony system o nazwie „Systemy JSFP”, pokazany na diagramie kooperacji. </w:t>
            </w:r>
          </w:p>
        </w:tc>
        <w:tc>
          <w:tcPr>
            <w:tcW w:w="2693" w:type="dxa"/>
          </w:tcPr>
          <w:p w14:paraId="00D1B4DB"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0813DAE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Wyjaśnienie. W tabeli „Lista systemów wykorzystywanych w przedsięwzięciu” nie wykazano CRU JSFP w zakresie „Synchronizacja</w:t>
            </w:r>
          </w:p>
          <w:p w14:paraId="7CC08862"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informacji i dokumentów o dotacjach</w:t>
            </w:r>
          </w:p>
          <w:p w14:paraId="013D081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publicznych z systemów jednostek finansów</w:t>
            </w:r>
          </w:p>
          <w:p w14:paraId="1D6CD6A4"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publicznych” (na diagramie w lewej dolnej części), ponieważ nie wszystkie </w:t>
            </w:r>
            <w:proofErr w:type="spellStart"/>
            <w:r w:rsidRPr="008047EB">
              <w:rPr>
                <w:rFonts w:asciiTheme="minorHAnsi" w:hAnsiTheme="minorHAnsi" w:cstheme="minorHAnsi"/>
                <w:sz w:val="22"/>
                <w:szCs w:val="22"/>
              </w:rPr>
              <w:t>jsfp</w:t>
            </w:r>
            <w:proofErr w:type="spellEnd"/>
            <w:r w:rsidRPr="008047EB">
              <w:rPr>
                <w:rFonts w:asciiTheme="minorHAnsi" w:hAnsiTheme="minorHAnsi" w:cstheme="minorHAnsi"/>
                <w:sz w:val="22"/>
                <w:szCs w:val="22"/>
              </w:rPr>
              <w:t xml:space="preserve"> posiadają lokalne systemy informatyczne, z których dane podlegałyby ewentualnemu udostępnieniu do SRD. Na obecnym etapie prac, nie jest możliwe ustalenie gestorów tych systemów.</w:t>
            </w:r>
          </w:p>
        </w:tc>
      </w:tr>
      <w:tr w:rsidR="008047EB" w:rsidRPr="008047EB" w14:paraId="78888EB5" w14:textId="77777777" w:rsidTr="00F62709">
        <w:trPr>
          <w:gridAfter w:val="1"/>
          <w:wAfter w:w="84" w:type="dxa"/>
        </w:trPr>
        <w:tc>
          <w:tcPr>
            <w:tcW w:w="704" w:type="dxa"/>
          </w:tcPr>
          <w:p w14:paraId="21F14098" w14:textId="1F835D05"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42.</w:t>
            </w:r>
          </w:p>
        </w:tc>
        <w:tc>
          <w:tcPr>
            <w:tcW w:w="992" w:type="dxa"/>
          </w:tcPr>
          <w:p w14:paraId="3F47C46F"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3F47BF8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3E8B526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Czy status obiektu „Systemy JSFP” nie powinien być pokazany jako „Modyfikowany w innym projekcie”?</w:t>
            </w:r>
          </w:p>
          <w:p w14:paraId="01E5AB71"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Czy koszty modyfikacji Systemów JSFP są pokrywane w ramach projektu?</w:t>
            </w:r>
          </w:p>
        </w:tc>
        <w:tc>
          <w:tcPr>
            <w:tcW w:w="2693" w:type="dxa"/>
          </w:tcPr>
          <w:p w14:paraId="62EEB5FC"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7AC87DA1"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Wyjaśnienie. Nie przewiduje się modyfikacji systemów JSFP w ramach tego projektu.</w:t>
            </w:r>
          </w:p>
        </w:tc>
      </w:tr>
      <w:tr w:rsidR="008047EB" w:rsidRPr="008047EB" w14:paraId="74CB1CFC" w14:textId="77777777" w:rsidTr="00F62709">
        <w:trPr>
          <w:gridAfter w:val="1"/>
          <w:wAfter w:w="84" w:type="dxa"/>
        </w:trPr>
        <w:tc>
          <w:tcPr>
            <w:tcW w:w="704" w:type="dxa"/>
          </w:tcPr>
          <w:p w14:paraId="29D7B476" w14:textId="71E76345"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43.</w:t>
            </w:r>
          </w:p>
        </w:tc>
        <w:tc>
          <w:tcPr>
            <w:tcW w:w="992" w:type="dxa"/>
          </w:tcPr>
          <w:p w14:paraId="5332CC56"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5ED5E54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4ECA5738"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Dla systemu „Informator Gospodarczy” należy określić gestora.</w:t>
            </w:r>
          </w:p>
        </w:tc>
        <w:tc>
          <w:tcPr>
            <w:tcW w:w="2693" w:type="dxa"/>
          </w:tcPr>
          <w:p w14:paraId="4380EB8A"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t>Proszę o analizę i korektę opisu założeń</w:t>
            </w:r>
          </w:p>
        </w:tc>
        <w:tc>
          <w:tcPr>
            <w:tcW w:w="4252" w:type="dxa"/>
          </w:tcPr>
          <w:p w14:paraId="43D8F21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Informacja o tym systemie została usunięta.</w:t>
            </w:r>
          </w:p>
        </w:tc>
      </w:tr>
      <w:tr w:rsidR="008047EB" w:rsidRPr="008047EB" w14:paraId="796CA58C" w14:textId="77777777" w:rsidTr="00F62709">
        <w:trPr>
          <w:gridAfter w:val="1"/>
          <w:wAfter w:w="84" w:type="dxa"/>
        </w:trPr>
        <w:tc>
          <w:tcPr>
            <w:tcW w:w="704" w:type="dxa"/>
          </w:tcPr>
          <w:p w14:paraId="2F23F332" w14:textId="44E41F7E"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44.</w:t>
            </w:r>
          </w:p>
        </w:tc>
        <w:tc>
          <w:tcPr>
            <w:tcW w:w="992" w:type="dxa"/>
          </w:tcPr>
          <w:p w14:paraId="1135A48D"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51F67177"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766BBD91" w14:textId="77777777" w:rsidR="00981541" w:rsidRPr="008047EB" w:rsidRDefault="00981541" w:rsidP="00511229">
            <w:p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Proszę o zweryfikowanie i skorygowanie w pełnym zakresie treści w Liście systemów w zakresie systemów.</w:t>
            </w:r>
          </w:p>
          <w:p w14:paraId="1E544DA0" w14:textId="77777777" w:rsidR="00981541" w:rsidRPr="008047EB" w:rsidRDefault="00981541" w:rsidP="00511229">
            <w:pPr>
              <w:rPr>
                <w:rFonts w:asciiTheme="minorHAnsi" w:eastAsia="Calibri" w:hAnsiTheme="minorHAnsi" w:cstheme="minorHAnsi"/>
                <w:sz w:val="22"/>
                <w:szCs w:val="22"/>
                <w:lang w:eastAsia="en-US"/>
              </w:rPr>
            </w:pPr>
          </w:p>
          <w:p w14:paraId="2332C6F9" w14:textId="77777777" w:rsidR="00981541" w:rsidRPr="008047EB" w:rsidRDefault="00981541" w:rsidP="00511229">
            <w:p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 zakresie tabeli zgodnie z tytułami kolejnych kolumn:</w:t>
            </w:r>
          </w:p>
          <w:p w14:paraId="6E07FBBF" w14:textId="77777777" w:rsidR="00981541" w:rsidRPr="008047EB" w:rsidRDefault="00981541" w:rsidP="00511229">
            <w:pPr>
              <w:numPr>
                <w:ilvl w:val="0"/>
                <w:numId w:val="6"/>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t>
            </w:r>
            <w:r w:rsidRPr="008047EB">
              <w:rPr>
                <w:rFonts w:asciiTheme="minorHAnsi" w:eastAsia="Calibri" w:hAnsiTheme="minorHAnsi" w:cstheme="minorHAnsi"/>
                <w:b/>
                <w:bCs/>
                <w:sz w:val="22"/>
                <w:szCs w:val="22"/>
                <w:lang w:eastAsia="en-US"/>
              </w:rPr>
              <w:t>Nazwa systemu</w:t>
            </w:r>
            <w:r w:rsidRPr="008047EB">
              <w:rPr>
                <w:rFonts w:asciiTheme="minorHAnsi" w:eastAsia="Calibri" w:hAnsiTheme="minorHAnsi" w:cstheme="minorHAnsi"/>
                <w:sz w:val="22"/>
                <w:szCs w:val="22"/>
                <w:lang w:eastAsia="en-US"/>
              </w:rPr>
              <w:t>”: należy zaprezentować skrótowiec systemu teleinformatycznego zgodnie z wykazaną na diagramie kooperacji.</w:t>
            </w:r>
          </w:p>
          <w:p w14:paraId="4351BE8E" w14:textId="77777777" w:rsidR="00981541" w:rsidRPr="008047EB" w:rsidRDefault="00981541" w:rsidP="00511229">
            <w:pPr>
              <w:numPr>
                <w:ilvl w:val="0"/>
                <w:numId w:val="6"/>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t>
            </w:r>
            <w:r w:rsidRPr="008047EB">
              <w:rPr>
                <w:rFonts w:asciiTheme="minorHAnsi" w:eastAsia="Calibri" w:hAnsiTheme="minorHAnsi" w:cstheme="minorHAnsi"/>
                <w:b/>
                <w:bCs/>
                <w:sz w:val="22"/>
                <w:szCs w:val="22"/>
                <w:lang w:eastAsia="en-US"/>
              </w:rPr>
              <w:t>Gestor systemu</w:t>
            </w:r>
            <w:r w:rsidRPr="008047EB">
              <w:rPr>
                <w:rFonts w:asciiTheme="minorHAnsi" w:eastAsia="Calibri" w:hAnsiTheme="minorHAnsi" w:cstheme="minorHAnsi"/>
                <w:sz w:val="22"/>
                <w:szCs w:val="22"/>
                <w:lang w:eastAsia="en-US"/>
              </w:rPr>
              <w:t>”: należy wprowadzić nawę podmiotu będącego właścicielem systemu.</w:t>
            </w:r>
          </w:p>
          <w:p w14:paraId="32082447" w14:textId="77777777" w:rsidR="00981541" w:rsidRPr="008047EB" w:rsidRDefault="00981541" w:rsidP="00511229">
            <w:pPr>
              <w:numPr>
                <w:ilvl w:val="0"/>
                <w:numId w:val="6"/>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t>
            </w:r>
            <w:r w:rsidRPr="008047EB">
              <w:rPr>
                <w:rFonts w:asciiTheme="minorHAnsi" w:eastAsia="Calibri" w:hAnsiTheme="minorHAnsi" w:cstheme="minorHAnsi"/>
                <w:b/>
                <w:bCs/>
                <w:sz w:val="22"/>
                <w:szCs w:val="22"/>
                <w:lang w:eastAsia="en-US"/>
              </w:rPr>
              <w:t>Opis systemu”</w:t>
            </w:r>
            <w:r w:rsidRPr="008047EB">
              <w:rPr>
                <w:rFonts w:asciiTheme="minorHAnsi" w:eastAsia="Calibri" w:hAnsiTheme="minorHAnsi" w:cstheme="minorHAnsi"/>
                <w:sz w:val="22"/>
                <w:szCs w:val="22"/>
                <w:lang w:eastAsia="en-US"/>
              </w:rPr>
              <w:t xml:space="preserve">: </w:t>
            </w:r>
          </w:p>
          <w:p w14:paraId="7D6497B3" w14:textId="77777777" w:rsidR="00981541" w:rsidRPr="008047EB" w:rsidRDefault="00981541" w:rsidP="00511229">
            <w:pPr>
              <w:numPr>
                <w:ilvl w:val="0"/>
                <w:numId w:val="2"/>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lastRenderedPageBreak/>
              <w:t>należy podać pełną nazwę systemu oraz krótką, ale wyczerpującą informację o systemie teleinformatycznym prezentowanym na diagramie</w:t>
            </w:r>
            <w:r w:rsidRPr="008047EB">
              <w:rPr>
                <w:rFonts w:asciiTheme="minorHAnsi" w:eastAsia="Calibri" w:hAnsiTheme="minorHAnsi" w:cstheme="minorHAnsi"/>
                <w:b/>
                <w:bCs/>
                <w:sz w:val="22"/>
                <w:szCs w:val="22"/>
                <w:lang w:eastAsia="en-US"/>
              </w:rPr>
              <w:t xml:space="preserve"> zawierającą wszystkie poniższe elementy:</w:t>
            </w:r>
          </w:p>
          <w:p w14:paraId="171C9B0D" w14:textId="77777777" w:rsidR="00981541" w:rsidRPr="008047EB" w:rsidRDefault="00981541" w:rsidP="00511229">
            <w:pPr>
              <w:numPr>
                <w:ilvl w:val="0"/>
                <w:numId w:val="4"/>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 xml:space="preserve">pełną nazwę systemu </w:t>
            </w:r>
            <w:r w:rsidRPr="008047EB">
              <w:rPr>
                <w:rFonts w:asciiTheme="minorHAnsi" w:eastAsia="Calibri" w:hAnsiTheme="minorHAnsi" w:cstheme="minorHAnsi"/>
                <w:i/>
                <w:iCs/>
                <w:sz w:val="22"/>
                <w:szCs w:val="22"/>
                <w:lang w:eastAsia="en-US"/>
              </w:rPr>
              <w:t xml:space="preserve">(po pełnej nazwie sugerujemy użycie sformułowania „to system wspierający…”, co pozwoli na płynne przejście do kolejnej części opisu); </w:t>
            </w:r>
            <w:r w:rsidRPr="008047EB">
              <w:rPr>
                <w:rFonts w:asciiTheme="minorHAnsi" w:eastAsia="Calibri" w:hAnsiTheme="minorHAnsi" w:cstheme="minorHAnsi"/>
                <w:sz w:val="22"/>
                <w:szCs w:val="22"/>
                <w:lang w:eastAsia="en-US"/>
              </w:rPr>
              <w:t>w przypadku gdy opis dotyczy systemu wielokrotnego, należy pełną nazwę systemu poprzedzić sformułowaniem "System wielokrotny",</w:t>
            </w:r>
          </w:p>
          <w:p w14:paraId="3F75004A" w14:textId="77777777" w:rsidR="00981541" w:rsidRPr="008047EB" w:rsidRDefault="00981541" w:rsidP="00511229">
            <w:pPr>
              <w:numPr>
                <w:ilvl w:val="0"/>
                <w:numId w:val="4"/>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cel utworzenia systemu,</w:t>
            </w:r>
          </w:p>
          <w:p w14:paraId="0698E410" w14:textId="77777777" w:rsidR="00981541" w:rsidRPr="008047EB" w:rsidRDefault="00981541" w:rsidP="00511229">
            <w:pPr>
              <w:numPr>
                <w:ilvl w:val="0"/>
                <w:numId w:val="4"/>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informację o prowadzonych w systemie rejestrach publicznych, jeśli nie jest to zawarte w celu,</w:t>
            </w:r>
          </w:p>
          <w:p w14:paraId="3271F0BC" w14:textId="77777777" w:rsidR="00981541" w:rsidRPr="008047EB" w:rsidRDefault="00981541" w:rsidP="00511229">
            <w:pPr>
              <w:numPr>
                <w:ilvl w:val="0"/>
                <w:numId w:val="4"/>
              </w:numPr>
              <w:rPr>
                <w:rFonts w:asciiTheme="minorHAnsi" w:eastAsia="Calibri" w:hAnsiTheme="minorHAnsi" w:cstheme="minorHAnsi"/>
                <w:b/>
                <w:bCs/>
                <w:sz w:val="22"/>
                <w:szCs w:val="22"/>
                <w:lang w:eastAsia="en-US"/>
              </w:rPr>
            </w:pPr>
            <w:r w:rsidRPr="008047EB">
              <w:rPr>
                <w:rFonts w:asciiTheme="minorHAnsi" w:eastAsia="Calibri" w:hAnsiTheme="minorHAnsi" w:cstheme="minorHAnsi"/>
                <w:b/>
                <w:bCs/>
                <w:sz w:val="22"/>
                <w:szCs w:val="22"/>
                <w:lang w:eastAsia="en-US"/>
              </w:rPr>
              <w:t xml:space="preserve">opis głównych grup funkcjonalności </w:t>
            </w:r>
            <w:r w:rsidRPr="008047EB">
              <w:rPr>
                <w:rFonts w:asciiTheme="minorHAnsi" w:eastAsia="Calibri" w:hAnsiTheme="minorHAnsi" w:cstheme="minorHAnsi"/>
                <w:b/>
                <w:bCs/>
                <w:i/>
                <w:iCs/>
                <w:sz w:val="22"/>
                <w:szCs w:val="22"/>
                <w:lang w:eastAsia="en-US"/>
              </w:rPr>
              <w:t>(może być lista modułów z krótkimi opisami)</w:t>
            </w:r>
            <w:r w:rsidRPr="008047EB">
              <w:rPr>
                <w:rFonts w:asciiTheme="minorHAnsi" w:eastAsia="Calibri" w:hAnsiTheme="minorHAnsi" w:cstheme="minorHAnsi"/>
                <w:b/>
                <w:bCs/>
                <w:sz w:val="22"/>
                <w:szCs w:val="22"/>
                <w:lang w:eastAsia="en-US"/>
              </w:rPr>
              <w:t>;</w:t>
            </w:r>
          </w:p>
          <w:p w14:paraId="582D3B9B" w14:textId="77777777" w:rsidR="00981541" w:rsidRPr="008047EB" w:rsidRDefault="00981541" w:rsidP="00511229">
            <w:pPr>
              <w:numPr>
                <w:ilvl w:val="0"/>
                <w:numId w:val="4"/>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informacja o tym czy system wymienia dane z innymi systemami krajowymi lub zagranicznymi (czy system obsługuje takie procesy)</w:t>
            </w:r>
          </w:p>
          <w:p w14:paraId="5A5484F2" w14:textId="77777777" w:rsidR="00981541" w:rsidRPr="008047EB" w:rsidRDefault="00981541" w:rsidP="00511229">
            <w:pPr>
              <w:numPr>
                <w:ilvl w:val="0"/>
                <w:numId w:val="2"/>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należy sformułować w czasie teraźniejszym, niezależnie od tego czy jest planowany, istniejący czy modyfikowany,</w:t>
            </w:r>
          </w:p>
          <w:p w14:paraId="777D175F" w14:textId="77777777" w:rsidR="00981541" w:rsidRPr="008047EB" w:rsidRDefault="00981541" w:rsidP="00511229">
            <w:pPr>
              <w:numPr>
                <w:ilvl w:val="0"/>
                <w:numId w:val="2"/>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nie należy zawierać odniesień do jakichkolwiek projektów czy przyszłych lub zrealizowanych działań,</w:t>
            </w:r>
          </w:p>
          <w:p w14:paraId="14F68117" w14:textId="77777777" w:rsidR="00981541" w:rsidRPr="008047EB" w:rsidRDefault="00981541" w:rsidP="00511229">
            <w:pPr>
              <w:numPr>
                <w:ilvl w:val="0"/>
                <w:numId w:val="2"/>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nie należy zawierać odniesień do wyjątkowości systemu.</w:t>
            </w:r>
          </w:p>
          <w:p w14:paraId="4FC30048" w14:textId="77777777" w:rsidR="00981541" w:rsidRPr="008047EB" w:rsidRDefault="00981541" w:rsidP="00511229">
            <w:pPr>
              <w:numPr>
                <w:ilvl w:val="0"/>
                <w:numId w:val="6"/>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t>
            </w:r>
            <w:r w:rsidRPr="008047EB">
              <w:rPr>
                <w:rFonts w:asciiTheme="minorHAnsi" w:eastAsia="Calibri" w:hAnsiTheme="minorHAnsi" w:cstheme="minorHAnsi"/>
                <w:b/>
                <w:bCs/>
                <w:sz w:val="22"/>
                <w:szCs w:val="22"/>
                <w:lang w:eastAsia="en-US"/>
              </w:rPr>
              <w:t>Status</w:t>
            </w:r>
            <w:r w:rsidRPr="008047EB">
              <w:rPr>
                <w:rFonts w:asciiTheme="minorHAnsi" w:eastAsia="Calibri" w:hAnsiTheme="minorHAnsi" w:cstheme="minorHAnsi"/>
                <w:sz w:val="22"/>
                <w:szCs w:val="22"/>
                <w:lang w:eastAsia="en-US"/>
              </w:rPr>
              <w:t xml:space="preserve">” należy prezentować wartości statusu systemu zgodne z prezentowanymi na diagramie: </w:t>
            </w:r>
          </w:p>
          <w:p w14:paraId="06EEBB74" w14:textId="77777777" w:rsidR="00981541" w:rsidRPr="008047EB" w:rsidRDefault="00981541" w:rsidP="00511229">
            <w:pPr>
              <w:numPr>
                <w:ilvl w:val="0"/>
                <w:numId w:val="5"/>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lastRenderedPageBreak/>
              <w:t>planowane (na diagramie: planowane w projekcie, planowane w innym projekcie),</w:t>
            </w:r>
          </w:p>
          <w:p w14:paraId="0F99F6D5" w14:textId="77777777" w:rsidR="00981541" w:rsidRPr="008047EB" w:rsidRDefault="00981541" w:rsidP="00511229">
            <w:pPr>
              <w:numPr>
                <w:ilvl w:val="0"/>
                <w:numId w:val="5"/>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modyfikowane (na diagramie: modyfikowane w projekcie, modyfikowane w innym projekcie),</w:t>
            </w:r>
          </w:p>
          <w:p w14:paraId="209F0ADE" w14:textId="77777777" w:rsidR="00981541" w:rsidRPr="008047EB" w:rsidRDefault="00981541" w:rsidP="00511229">
            <w:pPr>
              <w:numPr>
                <w:ilvl w:val="0"/>
                <w:numId w:val="5"/>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istniejące (na diagramie: istniejące lub do wycofania).</w:t>
            </w:r>
          </w:p>
          <w:p w14:paraId="1070B70D" w14:textId="77777777" w:rsidR="00981541" w:rsidRPr="008047EB" w:rsidRDefault="00981541" w:rsidP="00511229">
            <w:pPr>
              <w:numPr>
                <w:ilvl w:val="0"/>
                <w:numId w:val="6"/>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t>
            </w:r>
            <w:r w:rsidRPr="008047EB">
              <w:rPr>
                <w:rFonts w:asciiTheme="minorHAnsi" w:eastAsia="Calibri" w:hAnsiTheme="minorHAnsi" w:cstheme="minorHAnsi"/>
                <w:b/>
                <w:bCs/>
                <w:sz w:val="22"/>
                <w:szCs w:val="22"/>
                <w:lang w:eastAsia="en-US"/>
              </w:rPr>
              <w:t>Krótki opis ewentualnej zmiany</w:t>
            </w:r>
            <w:r w:rsidRPr="008047EB">
              <w:rPr>
                <w:rFonts w:asciiTheme="minorHAnsi" w:eastAsia="Calibri" w:hAnsiTheme="minorHAnsi" w:cstheme="minorHAnsi"/>
                <w:sz w:val="22"/>
                <w:szCs w:val="22"/>
                <w:lang w:eastAsia="en-US"/>
              </w:rPr>
              <w:t xml:space="preserve">” należy: </w:t>
            </w:r>
          </w:p>
          <w:p w14:paraId="4F2B1D60" w14:textId="77777777" w:rsidR="00981541" w:rsidRPr="008047EB" w:rsidRDefault="00981541" w:rsidP="00511229">
            <w:pPr>
              <w:numPr>
                <w:ilvl w:val="2"/>
                <w:numId w:val="3"/>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wypełnić pole dla systemów o statusie „modyfikowany”, który jest modyfikowany w projekcie; można wypełnić również pole dla systemów o statusie „do wycofania”,</w:t>
            </w:r>
          </w:p>
          <w:p w14:paraId="4412D9CB" w14:textId="77777777" w:rsidR="00981541" w:rsidRPr="008047EB" w:rsidRDefault="00981541" w:rsidP="00511229">
            <w:pPr>
              <w:numPr>
                <w:ilvl w:val="2"/>
                <w:numId w:val="3"/>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 przypadku systemów o statusie „modyfikowany”:</w:t>
            </w:r>
          </w:p>
          <w:p w14:paraId="223A2C7F" w14:textId="77777777" w:rsidR="00981541" w:rsidRPr="008047EB" w:rsidRDefault="00981541" w:rsidP="00511229">
            <w:pPr>
              <w:numPr>
                <w:ilvl w:val="0"/>
                <w:numId w:val="7"/>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należy wskazać nazwy modułów budowanych i włączanych do modyfikowanego systemu budowanego/modyfikowanego modułu, o których mowa w pkt 1.1 i w pkt 2.4, jako uzupełnienie nazwy głównego produktu,</w:t>
            </w:r>
          </w:p>
          <w:p w14:paraId="2CC9BF42" w14:textId="77777777" w:rsidR="00981541" w:rsidRPr="008047EB" w:rsidRDefault="00981541" w:rsidP="00511229">
            <w:pPr>
              <w:numPr>
                <w:ilvl w:val="0"/>
                <w:numId w:val="7"/>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należy opisać planowane/modyfikowane w projekcie funkcjonalności/podmoduły tych modułów.</w:t>
            </w:r>
          </w:p>
          <w:p w14:paraId="52BB0684" w14:textId="77777777" w:rsidR="00981541" w:rsidRPr="008047EB" w:rsidRDefault="00981541" w:rsidP="00511229">
            <w:pPr>
              <w:numPr>
                <w:ilvl w:val="2"/>
                <w:numId w:val="3"/>
              </w:numPr>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w przypadku systemów o statusie „do wycofania”:</w:t>
            </w:r>
          </w:p>
          <w:p w14:paraId="6BF5D0FD" w14:textId="77777777" w:rsidR="00981541" w:rsidRPr="008047EB" w:rsidRDefault="00981541" w:rsidP="00511229">
            <w:pPr>
              <w:pStyle w:val="Akapitzlist"/>
              <w:numPr>
                <w:ilvl w:val="0"/>
                <w:numId w:val="8"/>
              </w:numPr>
              <w:contextualSpacing w:val="0"/>
              <w:rPr>
                <w:rFonts w:asciiTheme="minorHAnsi" w:eastAsia="Calibri" w:hAnsiTheme="minorHAnsi" w:cstheme="minorHAnsi"/>
                <w:sz w:val="22"/>
                <w:szCs w:val="22"/>
                <w:lang w:eastAsia="en-US"/>
              </w:rPr>
            </w:pPr>
            <w:r w:rsidRPr="008047EB">
              <w:rPr>
                <w:rFonts w:asciiTheme="minorHAnsi" w:eastAsia="Calibri" w:hAnsiTheme="minorHAnsi" w:cstheme="minorHAnsi"/>
                <w:sz w:val="22"/>
                <w:szCs w:val="22"/>
                <w:lang w:eastAsia="en-US"/>
              </w:rPr>
              <w:t>należy określić, czy zasoby takie jak rejestry i dokumenty elektroniczne zostaną przeniesione do nowego systemu w całości (migracja danych), częściowo przeniesione czy nie będą przenoszone oraz należy określić sposób postępowania z zasobami, które nie zostaną przeniesione.</w:t>
            </w:r>
          </w:p>
        </w:tc>
        <w:tc>
          <w:tcPr>
            <w:tcW w:w="2693" w:type="dxa"/>
          </w:tcPr>
          <w:p w14:paraId="505F6E59"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lang w:eastAsia="en-US"/>
              </w:rPr>
              <w:lastRenderedPageBreak/>
              <w:t>Proszę o analizę i korektę opisu założeń</w:t>
            </w:r>
          </w:p>
        </w:tc>
        <w:tc>
          <w:tcPr>
            <w:tcW w:w="4252" w:type="dxa"/>
          </w:tcPr>
          <w:p w14:paraId="781930A8" w14:textId="21229C32"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Skorygowano zapisy.</w:t>
            </w:r>
          </w:p>
        </w:tc>
      </w:tr>
      <w:tr w:rsidR="008047EB" w:rsidRPr="008047EB" w14:paraId="58BA5502" w14:textId="77777777" w:rsidTr="00F62709">
        <w:trPr>
          <w:gridAfter w:val="1"/>
          <w:wAfter w:w="84" w:type="dxa"/>
        </w:trPr>
        <w:tc>
          <w:tcPr>
            <w:tcW w:w="704" w:type="dxa"/>
          </w:tcPr>
          <w:p w14:paraId="5817EA43" w14:textId="26F75885"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lastRenderedPageBreak/>
              <w:t>45.</w:t>
            </w:r>
            <w:r w:rsidR="00981541" w:rsidRPr="008047EB">
              <w:rPr>
                <w:rFonts w:asciiTheme="minorHAnsi" w:hAnsiTheme="minorHAnsi" w:cstheme="minorHAnsi"/>
                <w:b/>
                <w:sz w:val="22"/>
                <w:szCs w:val="22"/>
              </w:rPr>
              <w:t>.</w:t>
            </w:r>
          </w:p>
        </w:tc>
        <w:tc>
          <w:tcPr>
            <w:tcW w:w="992" w:type="dxa"/>
          </w:tcPr>
          <w:p w14:paraId="2882F6AA"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433DA7EE"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2F603CF0"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W tabeli „Lista przepływów” przepływy:</w:t>
            </w:r>
            <w:r w:rsidRPr="008047EB">
              <w:rPr>
                <w:rFonts w:asciiTheme="minorHAnsi" w:hAnsiTheme="minorHAnsi" w:cstheme="minorHAnsi"/>
                <w:sz w:val="22"/>
                <w:szCs w:val="22"/>
              </w:rPr>
              <w:br/>
              <w:t>- poz. 1 z „</w:t>
            </w:r>
            <w:proofErr w:type="spellStart"/>
            <w:r w:rsidRPr="008047EB">
              <w:rPr>
                <w:rFonts w:asciiTheme="minorHAnsi" w:hAnsiTheme="minorHAnsi" w:cstheme="minorHAnsi"/>
                <w:sz w:val="22"/>
                <w:szCs w:val="22"/>
              </w:rPr>
              <w:t>Besti</w:t>
            </w:r>
            <w:proofErr w:type="spellEnd"/>
            <w:r w:rsidRPr="008047EB">
              <w:rPr>
                <w:rFonts w:asciiTheme="minorHAnsi" w:hAnsiTheme="minorHAnsi" w:cstheme="minorHAnsi"/>
                <w:sz w:val="22"/>
                <w:szCs w:val="22"/>
              </w:rPr>
              <w:t>@” do „SRD”</w:t>
            </w:r>
            <w:r w:rsidRPr="008047EB">
              <w:rPr>
                <w:rFonts w:asciiTheme="minorHAnsi" w:hAnsiTheme="minorHAnsi" w:cstheme="minorHAnsi"/>
                <w:sz w:val="22"/>
                <w:szCs w:val="22"/>
              </w:rPr>
              <w:br/>
              <w:t>- poz. 10 „Trezor” do „SRD”</w:t>
            </w:r>
            <w:r w:rsidRPr="008047EB">
              <w:rPr>
                <w:rFonts w:asciiTheme="minorHAnsi" w:hAnsiTheme="minorHAnsi" w:cstheme="minorHAnsi"/>
                <w:sz w:val="22"/>
                <w:szCs w:val="22"/>
              </w:rPr>
              <w:br/>
              <w:t>mają kierunek odwrotny, niż na diagramie kooperacji.</w:t>
            </w:r>
          </w:p>
        </w:tc>
        <w:tc>
          <w:tcPr>
            <w:tcW w:w="2693" w:type="dxa"/>
          </w:tcPr>
          <w:p w14:paraId="1A0E971C"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3CC7D16F"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Zmieniono zapisy w tabeli.</w:t>
            </w:r>
          </w:p>
        </w:tc>
      </w:tr>
      <w:tr w:rsidR="008047EB" w:rsidRPr="008047EB" w14:paraId="17360F8A" w14:textId="77777777" w:rsidTr="00F62709">
        <w:trPr>
          <w:gridAfter w:val="1"/>
          <w:wAfter w:w="84" w:type="dxa"/>
        </w:trPr>
        <w:tc>
          <w:tcPr>
            <w:tcW w:w="704" w:type="dxa"/>
          </w:tcPr>
          <w:p w14:paraId="7F5C04B7" w14:textId="56C072F1"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46.</w:t>
            </w:r>
            <w:r w:rsidR="00981541" w:rsidRPr="008047EB">
              <w:rPr>
                <w:rFonts w:asciiTheme="minorHAnsi" w:hAnsiTheme="minorHAnsi" w:cstheme="minorHAnsi"/>
                <w:b/>
                <w:sz w:val="22"/>
                <w:szCs w:val="22"/>
              </w:rPr>
              <w:t>.</w:t>
            </w:r>
          </w:p>
        </w:tc>
        <w:tc>
          <w:tcPr>
            <w:tcW w:w="992" w:type="dxa"/>
          </w:tcPr>
          <w:p w14:paraId="082DDC44"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6267D2E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4411C1BA"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W tabeli „Lista przepływów” przepływ nr 7 (pomiędzy „SRD” a „Publiczny Rejestr Dotacji”) nie powinien być umieszczany w tabeli – umieszczamy jedynie przepływy pomiędzy systemami, nie umieszczamy pomiędzy systemem a prowadzonym w nim rejestrem.</w:t>
            </w:r>
          </w:p>
        </w:tc>
        <w:tc>
          <w:tcPr>
            <w:tcW w:w="2693" w:type="dxa"/>
          </w:tcPr>
          <w:p w14:paraId="7841DB0D"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117D83CD"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Pozycja usunięta z listy przepływów.</w:t>
            </w:r>
          </w:p>
        </w:tc>
      </w:tr>
      <w:tr w:rsidR="008047EB" w:rsidRPr="008047EB" w14:paraId="01574D51" w14:textId="77777777" w:rsidTr="00F62709">
        <w:trPr>
          <w:gridAfter w:val="1"/>
          <w:wAfter w:w="84" w:type="dxa"/>
        </w:trPr>
        <w:tc>
          <w:tcPr>
            <w:tcW w:w="704" w:type="dxa"/>
          </w:tcPr>
          <w:p w14:paraId="0FFEE03A" w14:textId="06C505ED"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47.</w:t>
            </w:r>
          </w:p>
        </w:tc>
        <w:tc>
          <w:tcPr>
            <w:tcW w:w="992" w:type="dxa"/>
          </w:tcPr>
          <w:p w14:paraId="3FECC24C"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78E6C468"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7.1 Widok kooperacji aplikacji</w:t>
            </w:r>
          </w:p>
        </w:tc>
        <w:tc>
          <w:tcPr>
            <w:tcW w:w="4820" w:type="dxa"/>
          </w:tcPr>
          <w:p w14:paraId="4809D213"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W tabeli „Lista przepływów” przepływ nr 9 (pomiędzy „SRD” a „Systemy JSFP”) nie został umieszczony na diagramie kooperacji.</w:t>
            </w:r>
          </w:p>
        </w:tc>
        <w:tc>
          <w:tcPr>
            <w:tcW w:w="2693" w:type="dxa"/>
          </w:tcPr>
          <w:p w14:paraId="3BCD0C54"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445EBBC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Uwaga uwzględniona. Z listy przepływów usunięto wskazane przepływy.</w:t>
            </w:r>
          </w:p>
        </w:tc>
      </w:tr>
      <w:tr w:rsidR="008047EB" w:rsidRPr="008047EB" w14:paraId="6BF663B0" w14:textId="77777777" w:rsidTr="00F62709">
        <w:trPr>
          <w:gridAfter w:val="1"/>
          <w:wAfter w:w="84" w:type="dxa"/>
        </w:trPr>
        <w:tc>
          <w:tcPr>
            <w:tcW w:w="704" w:type="dxa"/>
          </w:tcPr>
          <w:p w14:paraId="0D3DC57D" w14:textId="2CD77FBE"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48.</w:t>
            </w:r>
          </w:p>
        </w:tc>
        <w:tc>
          <w:tcPr>
            <w:tcW w:w="992" w:type="dxa"/>
          </w:tcPr>
          <w:p w14:paraId="15CE1492"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1DF7E0F2"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7.2 Kluczowe komponenty architektury rozwiązania</w:t>
            </w:r>
          </w:p>
        </w:tc>
        <w:tc>
          <w:tcPr>
            <w:tcW w:w="4820" w:type="dxa"/>
          </w:tcPr>
          <w:p w14:paraId="497D7313"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Rejestr publiczny „Publiczny Rejestr Dotacji” nie powinien być umieszczany na diagramie jako odrębny obiekt, ponieważ jest on częścią SRD (tak wynika z diagramu w pkt 7.1).</w:t>
            </w:r>
          </w:p>
        </w:tc>
        <w:tc>
          <w:tcPr>
            <w:tcW w:w="2693" w:type="dxa"/>
          </w:tcPr>
          <w:p w14:paraId="6CB48936"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6500D4F3" w14:textId="321D011E"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Poprawiono diagram.</w:t>
            </w:r>
          </w:p>
        </w:tc>
      </w:tr>
      <w:tr w:rsidR="008047EB" w:rsidRPr="008047EB" w14:paraId="7800DD45" w14:textId="77777777" w:rsidTr="00F62709">
        <w:trPr>
          <w:gridAfter w:val="1"/>
          <w:wAfter w:w="84" w:type="dxa"/>
        </w:trPr>
        <w:tc>
          <w:tcPr>
            <w:tcW w:w="704" w:type="dxa"/>
          </w:tcPr>
          <w:p w14:paraId="665B48FA" w14:textId="3A85B426"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49.</w:t>
            </w:r>
          </w:p>
        </w:tc>
        <w:tc>
          <w:tcPr>
            <w:tcW w:w="992" w:type="dxa"/>
          </w:tcPr>
          <w:p w14:paraId="570B8A57"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70C71E8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7.2 Kluczowe komponenty architektury rozwiązania</w:t>
            </w:r>
          </w:p>
        </w:tc>
        <w:tc>
          <w:tcPr>
            <w:tcW w:w="4820" w:type="dxa"/>
          </w:tcPr>
          <w:p w14:paraId="21EBACC4"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 xml:space="preserve">Na diagramie komponentów brakuje Systemu JSFP i jego komponentów/modułów, zgodnych z opisem systemu w pkt 7.1 – oznaczony jako modyfikowany w projekcie na diagramie kooperacji (w pkt 7.1). </w:t>
            </w:r>
          </w:p>
        </w:tc>
        <w:tc>
          <w:tcPr>
            <w:tcW w:w="2693" w:type="dxa"/>
          </w:tcPr>
          <w:p w14:paraId="694F8ED4"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2C273AA0" w14:textId="4B7942B2"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Zapis dotyczy zewnętrznych systemów (dużej liczby systemów) Jednostek Sektora Finansów Publicznych, które mają wysyłać informację do SRD. JSFP będą musiały zmodyfikować systemy aby mogły komunikować się z SRD. Nie ma możliwości opisania komponentów/modułów</w:t>
            </w:r>
            <w:r w:rsidR="000A7C99" w:rsidRPr="008047EB">
              <w:rPr>
                <w:rFonts w:asciiTheme="minorHAnsi" w:hAnsiTheme="minorHAnsi" w:cstheme="minorHAnsi"/>
                <w:sz w:val="22"/>
                <w:szCs w:val="22"/>
              </w:rPr>
              <w:t>.</w:t>
            </w:r>
          </w:p>
        </w:tc>
      </w:tr>
      <w:tr w:rsidR="008047EB" w:rsidRPr="008047EB" w14:paraId="149EE6B3" w14:textId="77777777" w:rsidTr="00F62709">
        <w:trPr>
          <w:gridAfter w:val="1"/>
          <w:wAfter w:w="84" w:type="dxa"/>
        </w:trPr>
        <w:tc>
          <w:tcPr>
            <w:tcW w:w="704" w:type="dxa"/>
          </w:tcPr>
          <w:p w14:paraId="54359567" w14:textId="630DBE79"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50.</w:t>
            </w:r>
          </w:p>
        </w:tc>
        <w:tc>
          <w:tcPr>
            <w:tcW w:w="992" w:type="dxa"/>
          </w:tcPr>
          <w:p w14:paraId="26B17BA4"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01E119A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7.2 Kluczowe komponenty architektury rozwiązania</w:t>
            </w:r>
          </w:p>
        </w:tc>
        <w:tc>
          <w:tcPr>
            <w:tcW w:w="4820" w:type="dxa"/>
          </w:tcPr>
          <w:p w14:paraId="33A1AB54"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Brak legendy dla diagramu komponentów .</w:t>
            </w:r>
          </w:p>
        </w:tc>
        <w:tc>
          <w:tcPr>
            <w:tcW w:w="2693" w:type="dxa"/>
          </w:tcPr>
          <w:p w14:paraId="5C368DEF"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33EFE131" w14:textId="6B22FB64" w:rsidR="00981541" w:rsidRPr="008047EB" w:rsidRDefault="00240B81" w:rsidP="00511229">
            <w:pPr>
              <w:rPr>
                <w:rFonts w:asciiTheme="minorHAnsi" w:hAnsiTheme="minorHAnsi" w:cstheme="minorHAnsi"/>
                <w:sz w:val="22"/>
                <w:szCs w:val="22"/>
              </w:rPr>
            </w:pPr>
            <w:r w:rsidRPr="008047EB">
              <w:rPr>
                <w:rFonts w:asciiTheme="minorHAnsi" w:hAnsiTheme="minorHAnsi" w:cstheme="minorHAnsi"/>
                <w:sz w:val="22"/>
                <w:szCs w:val="22"/>
              </w:rPr>
              <w:t>Uzupełniono informacje.</w:t>
            </w:r>
          </w:p>
        </w:tc>
      </w:tr>
      <w:tr w:rsidR="008047EB" w:rsidRPr="008047EB" w14:paraId="1F05C0AB" w14:textId="77777777" w:rsidTr="00F62709">
        <w:trPr>
          <w:gridAfter w:val="1"/>
          <w:wAfter w:w="84" w:type="dxa"/>
        </w:trPr>
        <w:tc>
          <w:tcPr>
            <w:tcW w:w="704" w:type="dxa"/>
          </w:tcPr>
          <w:p w14:paraId="2F0528F6" w14:textId="7F469181"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51.</w:t>
            </w:r>
          </w:p>
        </w:tc>
        <w:tc>
          <w:tcPr>
            <w:tcW w:w="992" w:type="dxa"/>
          </w:tcPr>
          <w:p w14:paraId="7401273A"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6B4ACF4F"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7.4 Opis zasobów danych przetwarzanych w planowanym rozwiązaniu</w:t>
            </w:r>
          </w:p>
        </w:tc>
        <w:tc>
          <w:tcPr>
            <w:tcW w:w="4820" w:type="dxa"/>
          </w:tcPr>
          <w:p w14:paraId="2FFFF1A0"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Zgodnie z definicją: rejestr publiczny – uporządkowany zbiór danych służący do realizacji zadań publicznych, prowadzony na podstawie przepisów ustawowych przez podmiot realizujący zadania publiczne. </w:t>
            </w:r>
          </w:p>
          <w:p w14:paraId="08E55E92"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Proszę o potwierdzenie, że aktem prawnym, na podstawie którego prowadzony jest/będzie rejestr o nazwie „Rejestr podmiotów, które otrzymały </w:t>
            </w:r>
            <w:r w:rsidRPr="008047EB">
              <w:rPr>
                <w:rFonts w:asciiTheme="minorHAnsi" w:hAnsiTheme="minorHAnsi" w:cstheme="minorHAnsi"/>
                <w:sz w:val="22"/>
                <w:szCs w:val="22"/>
              </w:rPr>
              <w:lastRenderedPageBreak/>
              <w:t>dotację” będzie ustawa o finansach publicznych, której zmiana jest planowana.</w:t>
            </w:r>
          </w:p>
          <w:p w14:paraId="6269B98A" w14:textId="77777777" w:rsidR="00981541" w:rsidRPr="008047EB" w:rsidRDefault="00981541" w:rsidP="00511229">
            <w:pPr>
              <w:rPr>
                <w:rFonts w:asciiTheme="minorHAnsi" w:hAnsiTheme="minorHAnsi" w:cstheme="minorHAnsi"/>
                <w:sz w:val="22"/>
                <w:szCs w:val="22"/>
              </w:rPr>
            </w:pPr>
          </w:p>
          <w:p w14:paraId="0CFFCD4F"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Nazwa rejestru powinna być spójna w całym dokumencie i zgodna z nazwą wymienioną w pkt 2.4</w:t>
            </w:r>
          </w:p>
        </w:tc>
        <w:tc>
          <w:tcPr>
            <w:tcW w:w="2693" w:type="dxa"/>
          </w:tcPr>
          <w:p w14:paraId="4C7411EF"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lastRenderedPageBreak/>
              <w:t>Proszę o analizę i korektę opisu założeń</w:t>
            </w:r>
          </w:p>
        </w:tc>
        <w:tc>
          <w:tcPr>
            <w:tcW w:w="4252" w:type="dxa"/>
          </w:tcPr>
          <w:p w14:paraId="1BE0ED8B"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Wyjaśnienie. W tabeli 6 w pkt 2 wskazano, że ustawą właściwą, na podstawie którego prowadzony jest/będzie rejestr o nazwie „Rejestr podmiotów, które otrzymały dotację” będzie ustawa o dostępie do informacji publicznej. Nazwa rejestru został ujednolicona w całym OZPI.</w:t>
            </w:r>
          </w:p>
        </w:tc>
      </w:tr>
      <w:tr w:rsidR="008047EB" w:rsidRPr="008047EB" w14:paraId="0F77CD82" w14:textId="77777777" w:rsidTr="00F62709">
        <w:trPr>
          <w:gridAfter w:val="1"/>
          <w:wAfter w:w="84" w:type="dxa"/>
        </w:trPr>
        <w:tc>
          <w:tcPr>
            <w:tcW w:w="704" w:type="dxa"/>
          </w:tcPr>
          <w:p w14:paraId="3ABD2B6D" w14:textId="183B14EF" w:rsidR="00981541" w:rsidRPr="008047EB" w:rsidRDefault="00121811"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52.</w:t>
            </w:r>
          </w:p>
        </w:tc>
        <w:tc>
          <w:tcPr>
            <w:tcW w:w="992" w:type="dxa"/>
          </w:tcPr>
          <w:p w14:paraId="0637BD22" w14:textId="77777777" w:rsidR="00981541" w:rsidRPr="008047EB" w:rsidRDefault="00981541" w:rsidP="00511229">
            <w:pPr>
              <w:rPr>
                <w:rFonts w:asciiTheme="minorHAnsi" w:hAnsiTheme="minorHAnsi" w:cstheme="minorHAnsi"/>
                <w:b/>
                <w:sz w:val="22"/>
                <w:szCs w:val="22"/>
              </w:rPr>
            </w:pPr>
            <w:r w:rsidRPr="008047EB">
              <w:rPr>
                <w:rFonts w:asciiTheme="minorHAnsi" w:hAnsiTheme="minorHAnsi" w:cstheme="minorHAnsi"/>
                <w:b/>
                <w:sz w:val="22"/>
                <w:szCs w:val="22"/>
              </w:rPr>
              <w:t>RA IT</w:t>
            </w:r>
          </w:p>
        </w:tc>
        <w:tc>
          <w:tcPr>
            <w:tcW w:w="1843" w:type="dxa"/>
          </w:tcPr>
          <w:p w14:paraId="235F6E3C"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7.4 Opis zasobów danych przetwarzanych w planowanym rozwiązaniu</w:t>
            </w:r>
          </w:p>
        </w:tc>
        <w:tc>
          <w:tcPr>
            <w:tcW w:w="4820" w:type="dxa"/>
          </w:tcPr>
          <w:p w14:paraId="1F14C612" w14:textId="77777777" w:rsidR="00981541" w:rsidRPr="008047EB" w:rsidRDefault="00981541" w:rsidP="00511229">
            <w:pPr>
              <w:rPr>
                <w:rFonts w:asciiTheme="minorHAnsi" w:hAnsiTheme="minorHAnsi" w:cstheme="minorHAnsi"/>
                <w:iCs/>
                <w:sz w:val="22"/>
                <w:szCs w:val="22"/>
              </w:rPr>
            </w:pPr>
            <w:r w:rsidRPr="008047EB">
              <w:rPr>
                <w:rFonts w:asciiTheme="minorHAnsi" w:hAnsiTheme="minorHAnsi" w:cstheme="minorHAnsi"/>
                <w:sz w:val="22"/>
                <w:szCs w:val="22"/>
              </w:rPr>
              <w:t xml:space="preserve">W tabeli nie ma informacji o przetwarzaniu danych z rejestrów obsługiwanych przez systemy widoczne na diagramie kooperacji : KRS, CRBR, KSE, CRU JSFP, CEIDG </w:t>
            </w:r>
          </w:p>
        </w:tc>
        <w:tc>
          <w:tcPr>
            <w:tcW w:w="2693" w:type="dxa"/>
          </w:tcPr>
          <w:p w14:paraId="7AFF64F2" w14:textId="77777777" w:rsidR="00981541" w:rsidRPr="008047EB" w:rsidRDefault="00981541" w:rsidP="00511229">
            <w:pPr>
              <w:rPr>
                <w:rFonts w:asciiTheme="minorHAnsi" w:hAnsiTheme="minorHAnsi" w:cstheme="minorHAnsi"/>
                <w:sz w:val="22"/>
                <w:szCs w:val="22"/>
                <w:lang w:eastAsia="en-US"/>
              </w:rPr>
            </w:pPr>
            <w:r w:rsidRPr="008047EB">
              <w:rPr>
                <w:rFonts w:asciiTheme="minorHAnsi" w:hAnsiTheme="minorHAnsi" w:cstheme="minorHAnsi"/>
                <w:sz w:val="22"/>
                <w:szCs w:val="22"/>
              </w:rPr>
              <w:t>Proszę o analizę i korektę opisu założeń</w:t>
            </w:r>
          </w:p>
        </w:tc>
        <w:tc>
          <w:tcPr>
            <w:tcW w:w="4252" w:type="dxa"/>
          </w:tcPr>
          <w:p w14:paraId="32D091E6"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 xml:space="preserve">Wyjaśnienie. System SRD nie przechowuje ani nie archiwizuje danych pochodzących z rejestrów KRS, </w:t>
            </w:r>
            <w:proofErr w:type="spellStart"/>
            <w:r w:rsidRPr="008047EB">
              <w:rPr>
                <w:rFonts w:asciiTheme="minorHAnsi" w:hAnsiTheme="minorHAnsi" w:cstheme="minorHAnsi"/>
                <w:sz w:val="22"/>
                <w:szCs w:val="22"/>
              </w:rPr>
              <w:t>KSeF</w:t>
            </w:r>
            <w:proofErr w:type="spellEnd"/>
            <w:r w:rsidRPr="008047EB">
              <w:rPr>
                <w:rFonts w:asciiTheme="minorHAnsi" w:hAnsiTheme="minorHAnsi" w:cstheme="minorHAnsi"/>
                <w:sz w:val="22"/>
                <w:szCs w:val="22"/>
              </w:rPr>
              <w:t>, CRU JSFP oraz CEIDG. Dane te są pobierane i przetwarzane wyłącznie w trybie synchronicznym (w pamięci operacyjnej systemu) na potrzeby chwilowej walidacji dokumentów.</w:t>
            </w:r>
          </w:p>
          <w:p w14:paraId="0679F34F" w14:textId="77777777" w:rsidR="00981541" w:rsidRPr="008047EB" w:rsidRDefault="00981541" w:rsidP="00511229">
            <w:pPr>
              <w:rPr>
                <w:rFonts w:asciiTheme="minorHAnsi" w:hAnsiTheme="minorHAnsi" w:cstheme="minorHAnsi"/>
                <w:sz w:val="22"/>
                <w:szCs w:val="22"/>
              </w:rPr>
            </w:pPr>
            <w:r w:rsidRPr="008047EB">
              <w:rPr>
                <w:rFonts w:asciiTheme="minorHAnsi" w:hAnsiTheme="minorHAnsi" w:cstheme="minorHAnsi"/>
                <w:sz w:val="22"/>
                <w:szCs w:val="22"/>
              </w:rPr>
              <w:t>Ze względu na to, że system SRD nie pełni roli administratora ani stałego dysponenta tych danych, nie zostały one ujęte w tabeli danych składowanych. W celu zapewnienia pełnej spójności dokumentacji, w wyjaśnieniach do uwag uzupełniono informację o tym chwilowym (tranzytowym) przetwarzaniu danych w ramach wskazanych przepływów.</w:t>
            </w:r>
          </w:p>
        </w:tc>
      </w:tr>
      <w:tr w:rsidR="0038049E" w:rsidRPr="008047EB" w14:paraId="13635BC6" w14:textId="77777777" w:rsidTr="00F62709">
        <w:trPr>
          <w:gridAfter w:val="1"/>
          <w:wAfter w:w="84" w:type="dxa"/>
        </w:trPr>
        <w:tc>
          <w:tcPr>
            <w:tcW w:w="704" w:type="dxa"/>
          </w:tcPr>
          <w:p w14:paraId="1321EC89" w14:textId="5F97840D" w:rsidR="0038049E" w:rsidRPr="008047EB" w:rsidRDefault="0038049E"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53.</w:t>
            </w:r>
          </w:p>
        </w:tc>
        <w:tc>
          <w:tcPr>
            <w:tcW w:w="992" w:type="dxa"/>
          </w:tcPr>
          <w:p w14:paraId="177BED48" w14:textId="7A53546B" w:rsidR="0038049E" w:rsidRPr="008047EB" w:rsidRDefault="0038049E" w:rsidP="00511229">
            <w:pPr>
              <w:rPr>
                <w:rFonts w:asciiTheme="minorHAnsi" w:hAnsiTheme="minorHAnsi" w:cstheme="minorHAnsi"/>
                <w:b/>
                <w:sz w:val="22"/>
                <w:szCs w:val="22"/>
              </w:rPr>
            </w:pPr>
            <w:r w:rsidRPr="008047EB">
              <w:rPr>
                <w:rFonts w:ascii="Calibri-Bold" w:hAnsi="Calibri-Bold" w:cs="Calibri-Bold"/>
                <w:b/>
                <w:bCs/>
                <w:sz w:val="22"/>
                <w:szCs w:val="22"/>
              </w:rPr>
              <w:t>MRiRW</w:t>
            </w:r>
          </w:p>
        </w:tc>
        <w:tc>
          <w:tcPr>
            <w:tcW w:w="1843" w:type="dxa"/>
          </w:tcPr>
          <w:p w14:paraId="0518A971" w14:textId="77777777" w:rsidR="0038049E" w:rsidRPr="008047EB" w:rsidRDefault="0038049E" w:rsidP="0038049E">
            <w:pPr>
              <w:autoSpaceDE w:val="0"/>
              <w:autoSpaceDN w:val="0"/>
              <w:adjustRightInd w:val="0"/>
              <w:rPr>
                <w:rFonts w:ascii="Calibri" w:hAnsi="Calibri" w:cs="Calibri"/>
                <w:sz w:val="22"/>
                <w:szCs w:val="22"/>
              </w:rPr>
            </w:pPr>
            <w:r w:rsidRPr="008047EB">
              <w:rPr>
                <w:rFonts w:ascii="Calibri" w:hAnsi="Calibri" w:cs="Calibri"/>
                <w:sz w:val="22"/>
                <w:szCs w:val="22"/>
              </w:rPr>
              <w:t>1.2 Opis stanu</w:t>
            </w:r>
          </w:p>
          <w:p w14:paraId="084AAEC3" w14:textId="4F2177E3" w:rsidR="0038049E" w:rsidRPr="008047EB" w:rsidRDefault="0038049E" w:rsidP="0038049E">
            <w:pPr>
              <w:rPr>
                <w:rFonts w:asciiTheme="minorHAnsi" w:hAnsiTheme="minorHAnsi" w:cstheme="minorHAnsi"/>
                <w:sz w:val="22"/>
                <w:szCs w:val="22"/>
              </w:rPr>
            </w:pPr>
            <w:r w:rsidRPr="008047EB">
              <w:rPr>
                <w:rFonts w:ascii="Calibri" w:hAnsi="Calibri" w:cs="Calibri"/>
                <w:sz w:val="22"/>
                <w:szCs w:val="22"/>
              </w:rPr>
              <w:t>Obecnego</w:t>
            </w:r>
          </w:p>
        </w:tc>
        <w:tc>
          <w:tcPr>
            <w:tcW w:w="4820" w:type="dxa"/>
          </w:tcPr>
          <w:p w14:paraId="3B0345E6"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 opisie stanu obecnego wskazano, że</w:t>
            </w:r>
          </w:p>
          <w:p w14:paraId="079D6D0A"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''Aktualnie, zgodnie z obowiązującym stanem</w:t>
            </w:r>
          </w:p>
          <w:p w14:paraId="3D6CBC00"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prawnym, każdy dysponent środków publicznych</w:t>
            </w:r>
          </w:p>
          <w:p w14:paraId="0F751BA7"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(również dysponent środków funduszu celowego)</w:t>
            </w:r>
          </w:p>
          <w:p w14:paraId="1AB28C5E"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samodzielnie określa zasady dokonywania</w:t>
            </w:r>
          </w:p>
          <w:p w14:paraId="4EBFBC8D"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wyboru podmiotu realizującego zadanie</w:t>
            </w:r>
          </w:p>
          <w:p w14:paraId="2CB1553A"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publiczne finansowane w formie dotacji''.</w:t>
            </w:r>
          </w:p>
          <w:p w14:paraId="2A1F4A0B"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 przypadku dotacji dla Państwowych Instytutów</w:t>
            </w:r>
          </w:p>
          <w:p w14:paraId="0D6855C6"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Badawczych (PIB) zasady wynikają z przepisów</w:t>
            </w:r>
          </w:p>
          <w:p w14:paraId="76AF553C"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ustawowych odnoszących się do instytutów</w:t>
            </w:r>
          </w:p>
          <w:p w14:paraId="3F65C380"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badawczych i finansów publicznych. Nie dokonuje</w:t>
            </w:r>
          </w:p>
          <w:p w14:paraId="3E09E423"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się więc wyboru zadań do dofinansowania, ale</w:t>
            </w:r>
          </w:p>
          <w:p w14:paraId="1C81D601"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PIB otrzymują dotację celową na realizację zadań</w:t>
            </w:r>
          </w:p>
          <w:p w14:paraId="3BFB9C2F"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szczególnie istotnych dla polityki państwa, a</w:t>
            </w:r>
          </w:p>
          <w:p w14:paraId="3EA39D47"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kwoty dotacji celowej dla każdego z PIB (a nie</w:t>
            </w:r>
          </w:p>
          <w:p w14:paraId="25D57D58"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łączną pulę dla resortu) określa ustawa</w:t>
            </w:r>
          </w:p>
          <w:p w14:paraId="341F2CE2" w14:textId="0A365690"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lastRenderedPageBreak/>
              <w:t>budżetowa.</w:t>
            </w:r>
          </w:p>
        </w:tc>
        <w:tc>
          <w:tcPr>
            <w:tcW w:w="2693" w:type="dxa"/>
          </w:tcPr>
          <w:p w14:paraId="2B099CDD" w14:textId="0C658A32" w:rsidR="0038049E" w:rsidRPr="008047EB" w:rsidRDefault="0038049E" w:rsidP="00511229">
            <w:pPr>
              <w:rPr>
                <w:rFonts w:asciiTheme="minorHAnsi" w:hAnsiTheme="minorHAnsi" w:cstheme="minorHAnsi"/>
                <w:sz w:val="22"/>
                <w:szCs w:val="22"/>
              </w:rPr>
            </w:pPr>
          </w:p>
        </w:tc>
        <w:tc>
          <w:tcPr>
            <w:tcW w:w="4252" w:type="dxa"/>
          </w:tcPr>
          <w:p w14:paraId="2AD39E0E" w14:textId="5D6C2C9A" w:rsidR="0038049E" w:rsidRPr="008047EB" w:rsidRDefault="00B34404" w:rsidP="00511229">
            <w:pPr>
              <w:rPr>
                <w:rFonts w:asciiTheme="minorHAnsi" w:hAnsiTheme="minorHAnsi" w:cstheme="minorHAnsi"/>
                <w:sz w:val="22"/>
                <w:szCs w:val="22"/>
              </w:rPr>
            </w:pPr>
            <w:r w:rsidRPr="008047EB">
              <w:rPr>
                <w:rFonts w:asciiTheme="minorHAnsi" w:hAnsiTheme="minorHAnsi" w:cstheme="minorHAnsi"/>
                <w:sz w:val="22"/>
                <w:szCs w:val="22"/>
              </w:rPr>
              <w:t>Wyjaśnienie. Zasady udzielania dotacji mogą wynikać zarówno z procedur określanych przez dysponentów, jak i bezpośrednio z przepisów prawa. SRD będzie projektowany z uwzględnieniem różnych trybów udzielania dotacji, w tym przypadków, w których nie występuje klasyczny nabór lub konkurs, a dotacja jest udzielana na podstawie przepisów prawa na realizację określonego zadania publicznego.</w:t>
            </w:r>
          </w:p>
        </w:tc>
      </w:tr>
      <w:tr w:rsidR="0038049E" w:rsidRPr="008047EB" w14:paraId="3DC90CB2" w14:textId="77777777" w:rsidTr="00F62709">
        <w:trPr>
          <w:gridAfter w:val="1"/>
          <w:wAfter w:w="84" w:type="dxa"/>
        </w:trPr>
        <w:tc>
          <w:tcPr>
            <w:tcW w:w="704" w:type="dxa"/>
          </w:tcPr>
          <w:p w14:paraId="3DFCD277" w14:textId="52B1CD4C" w:rsidR="0038049E" w:rsidRPr="008047EB" w:rsidRDefault="0038049E"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54.</w:t>
            </w:r>
          </w:p>
        </w:tc>
        <w:tc>
          <w:tcPr>
            <w:tcW w:w="992" w:type="dxa"/>
          </w:tcPr>
          <w:p w14:paraId="2722F147" w14:textId="261A8CFF" w:rsidR="0038049E" w:rsidRPr="008047EB" w:rsidRDefault="0038049E" w:rsidP="00511229">
            <w:pPr>
              <w:rPr>
                <w:rFonts w:asciiTheme="minorHAnsi" w:hAnsiTheme="minorHAnsi" w:cstheme="minorHAnsi"/>
                <w:b/>
                <w:sz w:val="22"/>
                <w:szCs w:val="22"/>
              </w:rPr>
            </w:pPr>
            <w:r w:rsidRPr="008047EB">
              <w:rPr>
                <w:rFonts w:ascii="Calibri-Bold" w:hAnsi="Calibri-Bold" w:cs="Calibri-Bold"/>
                <w:b/>
                <w:bCs/>
                <w:sz w:val="22"/>
                <w:szCs w:val="22"/>
              </w:rPr>
              <w:t>MRiRW</w:t>
            </w:r>
          </w:p>
        </w:tc>
        <w:tc>
          <w:tcPr>
            <w:tcW w:w="1843" w:type="dxa"/>
          </w:tcPr>
          <w:p w14:paraId="028F06AA" w14:textId="0ECFFB8A" w:rsidR="0038049E" w:rsidRPr="008047EB" w:rsidRDefault="0038049E" w:rsidP="00511229">
            <w:pPr>
              <w:rPr>
                <w:rFonts w:asciiTheme="minorHAnsi" w:hAnsiTheme="minorHAnsi" w:cstheme="minorHAnsi"/>
                <w:sz w:val="22"/>
                <w:szCs w:val="22"/>
              </w:rPr>
            </w:pPr>
            <w:r w:rsidRPr="008047EB">
              <w:rPr>
                <w:rFonts w:ascii="Calibri" w:hAnsi="Calibri" w:cs="Calibri"/>
                <w:sz w:val="22"/>
                <w:szCs w:val="22"/>
              </w:rPr>
              <w:t>4.3 Koszty ogólne</w:t>
            </w:r>
          </w:p>
        </w:tc>
        <w:tc>
          <w:tcPr>
            <w:tcW w:w="4820" w:type="dxa"/>
          </w:tcPr>
          <w:p w14:paraId="457C2895" w14:textId="77777777" w:rsidR="0038049E" w:rsidRPr="008047EB" w:rsidRDefault="0038049E" w:rsidP="0038049E">
            <w:pPr>
              <w:autoSpaceDE w:val="0"/>
              <w:autoSpaceDN w:val="0"/>
              <w:adjustRightInd w:val="0"/>
              <w:rPr>
                <w:rFonts w:ascii="Calibri" w:hAnsi="Calibri" w:cs="Calibri"/>
                <w:sz w:val="22"/>
                <w:szCs w:val="22"/>
              </w:rPr>
            </w:pPr>
            <w:r w:rsidRPr="008047EB">
              <w:rPr>
                <w:rFonts w:ascii="Calibri" w:hAnsi="Calibri" w:cs="Calibri"/>
                <w:sz w:val="22"/>
                <w:szCs w:val="22"/>
              </w:rPr>
              <w:t>Kwota całkowitego kosztu utrzymania brutto (25</w:t>
            </w:r>
          </w:p>
          <w:p w14:paraId="472DBAEA" w14:textId="77777777" w:rsidR="0038049E" w:rsidRPr="008047EB" w:rsidRDefault="0038049E" w:rsidP="0038049E">
            <w:pPr>
              <w:autoSpaceDE w:val="0"/>
              <w:autoSpaceDN w:val="0"/>
              <w:adjustRightInd w:val="0"/>
              <w:rPr>
                <w:rFonts w:ascii="Calibri" w:hAnsi="Calibri" w:cs="Calibri"/>
                <w:sz w:val="22"/>
                <w:szCs w:val="22"/>
              </w:rPr>
            </w:pPr>
            <w:r w:rsidRPr="008047EB">
              <w:rPr>
                <w:rFonts w:ascii="Calibri" w:hAnsi="Calibri" w:cs="Calibri"/>
                <w:sz w:val="22"/>
                <w:szCs w:val="22"/>
              </w:rPr>
              <w:t>728 020,00 zł) nie wynika z podanego poniżej</w:t>
            </w:r>
          </w:p>
          <w:p w14:paraId="43FF6161" w14:textId="4068743B" w:rsidR="0038049E" w:rsidRPr="008047EB" w:rsidRDefault="0038049E" w:rsidP="0038049E">
            <w:pPr>
              <w:rPr>
                <w:rFonts w:asciiTheme="minorHAnsi" w:hAnsiTheme="minorHAnsi" w:cstheme="minorHAnsi"/>
                <w:sz w:val="22"/>
                <w:szCs w:val="22"/>
              </w:rPr>
            </w:pPr>
            <w:r w:rsidRPr="008047EB">
              <w:rPr>
                <w:rFonts w:ascii="Calibri" w:hAnsi="Calibri" w:cs="Calibri"/>
                <w:sz w:val="22"/>
                <w:szCs w:val="22"/>
              </w:rPr>
              <w:t>podziału na lata.</w:t>
            </w:r>
          </w:p>
        </w:tc>
        <w:tc>
          <w:tcPr>
            <w:tcW w:w="2693" w:type="dxa"/>
          </w:tcPr>
          <w:p w14:paraId="374793DE" w14:textId="2E736087" w:rsidR="0038049E" w:rsidRPr="008047EB" w:rsidRDefault="0038049E" w:rsidP="00511229">
            <w:pPr>
              <w:rPr>
                <w:rFonts w:asciiTheme="minorHAnsi" w:hAnsiTheme="minorHAnsi" w:cstheme="minorHAnsi"/>
                <w:sz w:val="22"/>
                <w:szCs w:val="22"/>
              </w:rPr>
            </w:pPr>
          </w:p>
        </w:tc>
        <w:tc>
          <w:tcPr>
            <w:tcW w:w="4252" w:type="dxa"/>
          </w:tcPr>
          <w:p w14:paraId="50007D05" w14:textId="3A088A83" w:rsidR="0038049E" w:rsidRPr="008047EB" w:rsidRDefault="00896B53" w:rsidP="00511229">
            <w:pPr>
              <w:rPr>
                <w:rFonts w:asciiTheme="minorHAnsi" w:hAnsiTheme="minorHAnsi" w:cstheme="minorHAnsi"/>
                <w:sz w:val="22"/>
                <w:szCs w:val="22"/>
              </w:rPr>
            </w:pPr>
            <w:r w:rsidRPr="008047EB">
              <w:rPr>
                <w:rFonts w:asciiTheme="minorHAnsi" w:hAnsiTheme="minorHAnsi" w:cstheme="minorHAnsi"/>
                <w:sz w:val="22"/>
                <w:szCs w:val="22"/>
              </w:rPr>
              <w:t>Uwaga uwzględniona. Skorygowano całkowity koszt utrzymania brutto w okresie trwałości tak, aby odpowiadał sumie kosztów wskazanych w podziale na lata.</w:t>
            </w:r>
          </w:p>
        </w:tc>
      </w:tr>
      <w:tr w:rsidR="0038049E" w:rsidRPr="008047EB" w14:paraId="77A86214" w14:textId="77777777" w:rsidTr="00F62709">
        <w:trPr>
          <w:gridAfter w:val="1"/>
          <w:wAfter w:w="84" w:type="dxa"/>
        </w:trPr>
        <w:tc>
          <w:tcPr>
            <w:tcW w:w="704" w:type="dxa"/>
          </w:tcPr>
          <w:p w14:paraId="1BA0A80A" w14:textId="17D5A623" w:rsidR="0038049E" w:rsidRPr="008047EB" w:rsidRDefault="0038049E" w:rsidP="00511229">
            <w:pPr>
              <w:spacing w:before="120" w:after="120"/>
              <w:rPr>
                <w:rFonts w:asciiTheme="minorHAnsi" w:hAnsiTheme="minorHAnsi" w:cstheme="minorHAnsi"/>
                <w:b/>
                <w:sz w:val="22"/>
                <w:szCs w:val="22"/>
              </w:rPr>
            </w:pPr>
            <w:r w:rsidRPr="008047EB">
              <w:rPr>
                <w:rFonts w:asciiTheme="minorHAnsi" w:hAnsiTheme="minorHAnsi" w:cstheme="minorHAnsi"/>
                <w:b/>
                <w:sz w:val="22"/>
                <w:szCs w:val="22"/>
              </w:rPr>
              <w:t>55.</w:t>
            </w:r>
          </w:p>
        </w:tc>
        <w:tc>
          <w:tcPr>
            <w:tcW w:w="992" w:type="dxa"/>
          </w:tcPr>
          <w:p w14:paraId="7D5B48D1" w14:textId="290C6F6B" w:rsidR="0038049E" w:rsidRPr="008047EB" w:rsidRDefault="0038049E" w:rsidP="00511229">
            <w:pPr>
              <w:rPr>
                <w:rFonts w:asciiTheme="minorHAnsi" w:hAnsiTheme="minorHAnsi" w:cstheme="minorHAnsi"/>
                <w:b/>
                <w:sz w:val="22"/>
                <w:szCs w:val="22"/>
              </w:rPr>
            </w:pPr>
            <w:r w:rsidRPr="008047EB">
              <w:rPr>
                <w:rFonts w:ascii="Calibri-Bold" w:hAnsi="Calibri-Bold" w:cs="Calibri-Bold"/>
                <w:b/>
                <w:bCs/>
                <w:sz w:val="22"/>
                <w:szCs w:val="22"/>
              </w:rPr>
              <w:t>MRiRW</w:t>
            </w:r>
          </w:p>
        </w:tc>
        <w:tc>
          <w:tcPr>
            <w:tcW w:w="1843" w:type="dxa"/>
          </w:tcPr>
          <w:p w14:paraId="32057B2E" w14:textId="31FE847E" w:rsidR="0038049E" w:rsidRPr="008047EB" w:rsidRDefault="0038049E" w:rsidP="00511229">
            <w:pPr>
              <w:rPr>
                <w:rFonts w:asciiTheme="minorHAnsi" w:hAnsiTheme="minorHAnsi" w:cstheme="minorHAnsi"/>
                <w:sz w:val="22"/>
                <w:szCs w:val="22"/>
              </w:rPr>
            </w:pPr>
            <w:r w:rsidRPr="008047EB">
              <w:rPr>
                <w:rFonts w:ascii="Calibri" w:hAnsi="Calibri" w:cs="Calibri"/>
                <w:sz w:val="22"/>
                <w:szCs w:val="22"/>
              </w:rPr>
              <w:t>Uwaga ogólna</w:t>
            </w:r>
          </w:p>
        </w:tc>
        <w:tc>
          <w:tcPr>
            <w:tcW w:w="4820" w:type="dxa"/>
          </w:tcPr>
          <w:p w14:paraId="14B6FBEE"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Do rozważenia zostaje w jakim stopniu centralny</w:t>
            </w:r>
          </w:p>
          <w:p w14:paraId="4AEB9853"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i obowiązkowy dla wszystkich resortów system</w:t>
            </w:r>
          </w:p>
          <w:p w14:paraId="4B3F9134"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monitorowania procesu przyznawania,</w:t>
            </w:r>
          </w:p>
          <w:p w14:paraId="60B244B1"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nadzorowania realizacji i rozliczania dotacji</w:t>
            </w:r>
          </w:p>
          <w:p w14:paraId="32021B1C"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celowych będzie uwzględniał dotacje dla</w:t>
            </w:r>
          </w:p>
          <w:p w14:paraId="15D6CEBA"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państwowych instytutów badawczych, które</w:t>
            </w:r>
          </w:p>
          <w:p w14:paraId="6CC568F8"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wprost są przewidziane w ustawie budżetowej,</w:t>
            </w:r>
          </w:p>
          <w:p w14:paraId="6C58E328"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a więc nie ma procedury ''konkursowej''</w:t>
            </w:r>
          </w:p>
          <w:p w14:paraId="7CBB9CBD"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wyłaniającej podmioty i zadania, które otrzymają dotację celową.</w:t>
            </w:r>
          </w:p>
          <w:p w14:paraId="447906E1"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Projekt zakłada obowiązek wykorzystania SRD do</w:t>
            </w:r>
          </w:p>
          <w:p w14:paraId="7209C844"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wszelkich działań dysponenta i beneficjenta</w:t>
            </w:r>
          </w:p>
          <w:p w14:paraId="7C54D36F"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związanych z udzieleniem i obsługą dotacji.</w:t>
            </w:r>
          </w:p>
          <w:p w14:paraId="5D40378B"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Obowiązek ten byłby obowiązkiem ustawowym i</w:t>
            </w:r>
          </w:p>
          <w:p w14:paraId="039FB0D5"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 założeniu autorów projektu nie byłoby możliwe</w:t>
            </w:r>
          </w:p>
          <w:p w14:paraId="204F8CFC"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dokonywanie żadnych czynności poza tym</w:t>
            </w:r>
          </w:p>
          <w:p w14:paraId="26E05C77"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systemem. Tymczasem PIB nie składają</w:t>
            </w:r>
          </w:p>
          <w:p w14:paraId="08480E8F"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''wniosków'' o dotację, ale są im zlecane zadania</w:t>
            </w:r>
          </w:p>
          <w:p w14:paraId="4F6348CF"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szczególne istotne dla polityki państwa.</w:t>
            </w:r>
          </w:p>
          <w:p w14:paraId="2EED0444"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Dookreślenia wymaga zakres stosowania sytemu</w:t>
            </w:r>
          </w:p>
          <w:p w14:paraId="55C98117" w14:textId="77777777"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tam, gdzie nie ma klasycznego naboru i wyboru</w:t>
            </w:r>
          </w:p>
          <w:p w14:paraId="175353ED" w14:textId="2E6A27C6" w:rsidR="0038049E" w:rsidRPr="008047EB" w:rsidRDefault="0038049E" w:rsidP="0038049E">
            <w:pPr>
              <w:rPr>
                <w:rFonts w:asciiTheme="minorHAnsi" w:hAnsiTheme="minorHAnsi" w:cstheme="minorHAnsi"/>
                <w:sz w:val="22"/>
                <w:szCs w:val="22"/>
              </w:rPr>
            </w:pPr>
            <w:r w:rsidRPr="008047EB">
              <w:rPr>
                <w:rFonts w:asciiTheme="minorHAnsi" w:hAnsiTheme="minorHAnsi" w:cstheme="minorHAnsi"/>
                <w:sz w:val="22"/>
                <w:szCs w:val="22"/>
              </w:rPr>
              <w:t>wniosków o dotację celową.</w:t>
            </w:r>
          </w:p>
        </w:tc>
        <w:tc>
          <w:tcPr>
            <w:tcW w:w="2693" w:type="dxa"/>
          </w:tcPr>
          <w:p w14:paraId="72C7781F" w14:textId="1B4AF602" w:rsidR="0038049E" w:rsidRPr="008047EB" w:rsidRDefault="0038049E" w:rsidP="00511229">
            <w:pPr>
              <w:rPr>
                <w:rFonts w:asciiTheme="minorHAnsi" w:hAnsiTheme="minorHAnsi" w:cstheme="minorHAnsi"/>
                <w:sz w:val="22"/>
                <w:szCs w:val="22"/>
              </w:rPr>
            </w:pPr>
          </w:p>
        </w:tc>
        <w:tc>
          <w:tcPr>
            <w:tcW w:w="4252" w:type="dxa"/>
          </w:tcPr>
          <w:p w14:paraId="695832F9" w14:textId="65D499D7" w:rsidR="0038049E" w:rsidRPr="008047EB" w:rsidRDefault="00896B53" w:rsidP="00511229">
            <w:pPr>
              <w:rPr>
                <w:rFonts w:asciiTheme="minorHAnsi" w:hAnsiTheme="minorHAnsi" w:cstheme="minorHAnsi"/>
                <w:sz w:val="22"/>
                <w:szCs w:val="22"/>
              </w:rPr>
            </w:pPr>
            <w:r w:rsidRPr="008047EB">
              <w:rPr>
                <w:rFonts w:asciiTheme="minorHAnsi" w:hAnsiTheme="minorHAnsi" w:cstheme="minorHAnsi"/>
                <w:sz w:val="22"/>
                <w:szCs w:val="22"/>
              </w:rPr>
              <w:t>SRD będzie obejmował różne tryby obsługi dotacji, w tym dotacje udzielane bez klasycznej procedury konkursowej, jeżeli wynikają one z ustawy budżetowej, ustaw szczególnych albo innych przepisów prawa. W takich przypadkach funkcjonalności dotyczące naboru i wyboru wniosków będą stosowane odpowiednio albo nie będą wykorzystywane, natomiast SRD będzie służył rejestracji podstawy udzielenia dotacji, danych podmiotu, zadania, kwoty, dokumentów, monitorowania realizacji, rozliczenia, kontroli oraz raportowania.</w:t>
            </w:r>
          </w:p>
        </w:tc>
      </w:tr>
      <w:tr w:rsidR="00F62709" w:rsidRPr="008047EB" w14:paraId="3E830D11" w14:textId="77777777" w:rsidTr="00F62709">
        <w:trPr>
          <w:gridAfter w:val="1"/>
          <w:wAfter w:w="84" w:type="dxa"/>
        </w:trPr>
        <w:tc>
          <w:tcPr>
            <w:tcW w:w="704" w:type="dxa"/>
          </w:tcPr>
          <w:p w14:paraId="62629215" w14:textId="78FD3BF9" w:rsidR="00F62709" w:rsidRPr="008047EB" w:rsidRDefault="00F62709" w:rsidP="00511229">
            <w:pPr>
              <w:spacing w:before="120" w:after="120"/>
              <w:rPr>
                <w:rFonts w:asciiTheme="minorHAnsi" w:hAnsiTheme="minorHAnsi" w:cstheme="minorHAnsi"/>
                <w:b/>
                <w:sz w:val="22"/>
                <w:szCs w:val="22"/>
              </w:rPr>
            </w:pPr>
            <w:r>
              <w:rPr>
                <w:rFonts w:asciiTheme="minorHAnsi" w:hAnsiTheme="minorHAnsi" w:cstheme="minorHAnsi"/>
                <w:b/>
                <w:sz w:val="22"/>
                <w:szCs w:val="22"/>
              </w:rPr>
              <w:t>56.</w:t>
            </w:r>
          </w:p>
        </w:tc>
        <w:tc>
          <w:tcPr>
            <w:tcW w:w="992" w:type="dxa"/>
          </w:tcPr>
          <w:p w14:paraId="7A8B14B4" w14:textId="549A2D62" w:rsidR="00F62709" w:rsidRPr="008047EB" w:rsidRDefault="00F62709" w:rsidP="00511229">
            <w:pPr>
              <w:rPr>
                <w:rFonts w:ascii="Calibri-Bold" w:hAnsi="Calibri-Bold" w:cs="Calibri-Bold"/>
                <w:b/>
                <w:bCs/>
                <w:sz w:val="22"/>
                <w:szCs w:val="22"/>
              </w:rPr>
            </w:pPr>
            <w:r w:rsidRPr="00F62709">
              <w:rPr>
                <w:rFonts w:ascii="Calibri-Bold" w:hAnsi="Calibri-Bold" w:cs="Calibri-Bold"/>
                <w:b/>
                <w:bCs/>
                <w:sz w:val="22"/>
                <w:szCs w:val="22"/>
              </w:rPr>
              <w:t>UODO</w:t>
            </w:r>
          </w:p>
        </w:tc>
        <w:tc>
          <w:tcPr>
            <w:tcW w:w="1843" w:type="dxa"/>
          </w:tcPr>
          <w:p w14:paraId="44A63EDE" w14:textId="35D7184D" w:rsidR="00F62709" w:rsidRPr="008047EB" w:rsidRDefault="00F62709" w:rsidP="00511229">
            <w:pPr>
              <w:rPr>
                <w:rFonts w:ascii="Calibri" w:hAnsi="Calibri" w:cs="Calibri"/>
                <w:sz w:val="22"/>
                <w:szCs w:val="22"/>
              </w:rPr>
            </w:pPr>
            <w:r w:rsidRPr="00F62709">
              <w:rPr>
                <w:rFonts w:ascii="Calibri" w:hAnsi="Calibri" w:cs="Calibri"/>
                <w:sz w:val="22"/>
                <w:szCs w:val="22"/>
              </w:rPr>
              <w:t>Uwaga ogólna / 1.1 Identyfikacja problemu i potrzeb / 6. Otoczenie prawne / 7.4 Opis zasobów danych przetwarzanych w planowanym rozwiązaniu</w:t>
            </w:r>
          </w:p>
        </w:tc>
        <w:tc>
          <w:tcPr>
            <w:tcW w:w="4820" w:type="dxa"/>
          </w:tcPr>
          <w:p w14:paraId="38C69FB1" w14:textId="171C514F" w:rsidR="00F62709" w:rsidRPr="008047EB" w:rsidRDefault="00F62709" w:rsidP="0038049E">
            <w:pPr>
              <w:rPr>
                <w:rFonts w:asciiTheme="minorHAnsi" w:hAnsiTheme="minorHAnsi" w:cstheme="minorHAnsi"/>
                <w:sz w:val="22"/>
                <w:szCs w:val="22"/>
              </w:rPr>
            </w:pPr>
            <w:r w:rsidRPr="00F62709">
              <w:rPr>
                <w:rFonts w:asciiTheme="minorHAnsi" w:hAnsiTheme="minorHAnsi" w:cstheme="minorHAnsi"/>
                <w:sz w:val="22"/>
                <w:szCs w:val="22"/>
              </w:rPr>
              <w:t xml:space="preserve">W związku z funkcjonowaniem SRD będzie dochodziło do przetwarzania danych osobowych, w szczególności danych użytkowników systemu, podmiotów uczestniczących w procesie ubiegania się o dotacje, beneficjentów dotacji oraz potencjalnie innych podmiotów uczestniczących w realizacji zadań finansowanych dotacją. UODO wskazuje na potrzebę przeprowadzenia faktycznej i pogłębionej analizy kategorii danych osobowych, zakresu i celów ich przetwarzania, podstaw prawnych, cyklu życia danych oraz ról i </w:t>
            </w:r>
            <w:r w:rsidRPr="00F62709">
              <w:rPr>
                <w:rFonts w:asciiTheme="minorHAnsi" w:hAnsiTheme="minorHAnsi" w:cstheme="minorHAnsi"/>
                <w:sz w:val="22"/>
                <w:szCs w:val="22"/>
              </w:rPr>
              <w:lastRenderedPageBreak/>
              <w:t>obowiązków podmiotów mających dostęp do danych w SRD.</w:t>
            </w:r>
          </w:p>
        </w:tc>
        <w:tc>
          <w:tcPr>
            <w:tcW w:w="2693" w:type="dxa"/>
          </w:tcPr>
          <w:p w14:paraId="36E9295C" w14:textId="17FF36BA" w:rsidR="00F62709" w:rsidRPr="008047EB" w:rsidRDefault="00F62709" w:rsidP="00511229">
            <w:pPr>
              <w:rPr>
                <w:rFonts w:asciiTheme="minorHAnsi" w:hAnsiTheme="minorHAnsi" w:cstheme="minorHAnsi"/>
                <w:sz w:val="22"/>
                <w:szCs w:val="22"/>
              </w:rPr>
            </w:pPr>
            <w:r w:rsidRPr="00F62709">
              <w:rPr>
                <w:rFonts w:asciiTheme="minorHAnsi" w:hAnsiTheme="minorHAnsi" w:cstheme="minorHAnsi"/>
                <w:sz w:val="22"/>
                <w:szCs w:val="22"/>
              </w:rPr>
              <w:lastRenderedPageBreak/>
              <w:t xml:space="preserve">Uzupełnić OZPI o wskazanie, że na etapie projektowania systemu, przygotowania zmian legislacyjnych i dokumentacji technicznej zostanie przeprowadzona analiza przetwarzania danych osobowych obejmująca kategorie danych, cele i podstawy </w:t>
            </w:r>
            <w:r w:rsidRPr="00F62709">
              <w:rPr>
                <w:rFonts w:asciiTheme="minorHAnsi" w:hAnsiTheme="minorHAnsi" w:cstheme="minorHAnsi"/>
                <w:sz w:val="22"/>
                <w:szCs w:val="22"/>
              </w:rPr>
              <w:lastRenderedPageBreak/>
              <w:t>przetwarzania, role podmiotów, zasady dostępu, cykl życia danych oraz obowiązki związane z ochroną danych osobowych.</w:t>
            </w:r>
          </w:p>
        </w:tc>
        <w:tc>
          <w:tcPr>
            <w:tcW w:w="4252" w:type="dxa"/>
          </w:tcPr>
          <w:p w14:paraId="29E48305" w14:textId="09F29A80" w:rsidR="00F62709" w:rsidRPr="008047EB" w:rsidRDefault="00832898" w:rsidP="00511229">
            <w:pPr>
              <w:rPr>
                <w:rFonts w:asciiTheme="minorHAnsi" w:hAnsiTheme="minorHAnsi" w:cstheme="minorHAnsi"/>
                <w:sz w:val="22"/>
                <w:szCs w:val="22"/>
              </w:rPr>
            </w:pPr>
            <w:r w:rsidRPr="00832898">
              <w:rPr>
                <w:rFonts w:asciiTheme="minorHAnsi" w:hAnsiTheme="minorHAnsi" w:cstheme="minorHAnsi"/>
                <w:sz w:val="22"/>
                <w:szCs w:val="22"/>
              </w:rPr>
              <w:lastRenderedPageBreak/>
              <w:t xml:space="preserve">Wyjaśnienie. Uwaga zostanie uwzględniona w niezbędnym zakresie na dalszym etapie prac nad projektem. Szczegółowa analiza kategorii danych osobowych, zakresu i celów ich przetwarzania, podstaw prawnych, cyklu życia danych oraz ról i obowiązków podmiotów uczestniczących w przetwarzaniu zostanie przeprowadzona na etapie analizy systemowej, projektowania rozwiązania, przygotowania dokumentacji ochrony danych oraz prac legislacyjnych. Na obecnym </w:t>
            </w:r>
            <w:r w:rsidRPr="00832898">
              <w:rPr>
                <w:rFonts w:asciiTheme="minorHAnsi" w:hAnsiTheme="minorHAnsi" w:cstheme="minorHAnsi"/>
                <w:sz w:val="22"/>
                <w:szCs w:val="22"/>
              </w:rPr>
              <w:lastRenderedPageBreak/>
              <w:t>etapie OZPI określa założenia przedsięwzięcia informatycznego, natomiast szczegółowe zasady przetwarzania danych osobowych zostaną doprecyzowane w dalszych pracach zgodnie z wymaganiami RODO.</w:t>
            </w:r>
          </w:p>
        </w:tc>
      </w:tr>
      <w:tr w:rsidR="00F62709" w:rsidRPr="008047EB" w14:paraId="1CBE8115" w14:textId="77777777" w:rsidTr="00F62709">
        <w:trPr>
          <w:gridAfter w:val="1"/>
          <w:wAfter w:w="84" w:type="dxa"/>
        </w:trPr>
        <w:tc>
          <w:tcPr>
            <w:tcW w:w="704" w:type="dxa"/>
          </w:tcPr>
          <w:p w14:paraId="09B11C32" w14:textId="3316FCD9" w:rsidR="00F62709" w:rsidRDefault="00F62709" w:rsidP="00511229">
            <w:pPr>
              <w:spacing w:before="120" w:after="120"/>
              <w:rPr>
                <w:rFonts w:asciiTheme="minorHAnsi" w:hAnsiTheme="minorHAnsi" w:cstheme="minorHAnsi"/>
                <w:b/>
                <w:sz w:val="22"/>
                <w:szCs w:val="22"/>
              </w:rPr>
            </w:pPr>
            <w:r>
              <w:rPr>
                <w:rFonts w:asciiTheme="minorHAnsi" w:hAnsiTheme="minorHAnsi" w:cstheme="minorHAnsi"/>
                <w:b/>
                <w:sz w:val="22"/>
                <w:szCs w:val="22"/>
              </w:rPr>
              <w:lastRenderedPageBreak/>
              <w:t>57.</w:t>
            </w:r>
          </w:p>
        </w:tc>
        <w:tc>
          <w:tcPr>
            <w:tcW w:w="992" w:type="dxa"/>
          </w:tcPr>
          <w:p w14:paraId="6A9368A7" w14:textId="173A9D76" w:rsidR="00F62709" w:rsidRPr="00F62709" w:rsidRDefault="00F62709" w:rsidP="00511229">
            <w:pPr>
              <w:rPr>
                <w:rFonts w:ascii="Calibri-Bold" w:hAnsi="Calibri-Bold" w:cs="Calibri-Bold"/>
                <w:b/>
                <w:bCs/>
                <w:sz w:val="22"/>
                <w:szCs w:val="22"/>
              </w:rPr>
            </w:pPr>
            <w:r>
              <w:rPr>
                <w:rFonts w:ascii="Calibri-Bold" w:hAnsi="Calibri-Bold" w:cs="Calibri-Bold"/>
                <w:b/>
                <w:bCs/>
                <w:sz w:val="22"/>
                <w:szCs w:val="22"/>
              </w:rPr>
              <w:t>UODO</w:t>
            </w:r>
          </w:p>
        </w:tc>
        <w:tc>
          <w:tcPr>
            <w:tcW w:w="1843" w:type="dxa"/>
          </w:tcPr>
          <w:p w14:paraId="3422BB3D" w14:textId="1D408390" w:rsidR="00F62709" w:rsidRPr="00F62709" w:rsidRDefault="00F62709" w:rsidP="00511229">
            <w:pPr>
              <w:rPr>
                <w:rFonts w:ascii="Calibri" w:hAnsi="Calibri" w:cs="Calibri"/>
                <w:sz w:val="22"/>
                <w:szCs w:val="22"/>
              </w:rPr>
            </w:pPr>
            <w:r w:rsidRPr="00F62709">
              <w:rPr>
                <w:rFonts w:ascii="Calibri" w:hAnsi="Calibri" w:cs="Calibri"/>
                <w:sz w:val="22"/>
                <w:szCs w:val="22"/>
              </w:rPr>
              <w:t>3. Kamienie milowe / 5.1 Ryzyka wpływające na realizację przedsięwzięcia / 7. Architektura</w:t>
            </w:r>
          </w:p>
        </w:tc>
        <w:tc>
          <w:tcPr>
            <w:tcW w:w="4820" w:type="dxa"/>
          </w:tcPr>
          <w:p w14:paraId="3375F491" w14:textId="40EE2532" w:rsidR="00F62709" w:rsidRPr="00F62709" w:rsidRDefault="00F62709" w:rsidP="0038049E">
            <w:pPr>
              <w:rPr>
                <w:rFonts w:asciiTheme="minorHAnsi" w:hAnsiTheme="minorHAnsi" w:cstheme="minorHAnsi"/>
                <w:sz w:val="22"/>
                <w:szCs w:val="22"/>
              </w:rPr>
            </w:pPr>
            <w:r w:rsidRPr="00F62709">
              <w:rPr>
                <w:rFonts w:asciiTheme="minorHAnsi" w:hAnsiTheme="minorHAnsi" w:cstheme="minorHAnsi"/>
                <w:sz w:val="22"/>
                <w:szCs w:val="22"/>
              </w:rPr>
              <w:t>UODO wskazuje na potrzebę przeprowadzenia inicjalnego testu prywatności, tj. oceny skutków dla ochrony danych, z uwzględnieniem art. 25 i art. 35 RODO. Ocena powinna objąć zarówno funkcjonowanie systemu SRD, jak i podstawy prawne oraz sposoby przetwarzania danych osobowych. W ramach tej oceny należy uwzględnić także możliwość przetwarzania szczególnych kategorii danych osobowych, np. danych o stanie zdrowia, które mogą pojawić się w dokumentacji dotyczącej realizacji dotowanych zadań.</w:t>
            </w:r>
          </w:p>
        </w:tc>
        <w:tc>
          <w:tcPr>
            <w:tcW w:w="2693" w:type="dxa"/>
          </w:tcPr>
          <w:p w14:paraId="4F343D9C" w14:textId="5A04E53A" w:rsidR="00F62709" w:rsidRPr="00F62709" w:rsidRDefault="00F62709" w:rsidP="00511229">
            <w:pPr>
              <w:rPr>
                <w:rFonts w:asciiTheme="minorHAnsi" w:hAnsiTheme="minorHAnsi" w:cstheme="minorHAnsi"/>
                <w:sz w:val="22"/>
                <w:szCs w:val="22"/>
              </w:rPr>
            </w:pPr>
            <w:r w:rsidRPr="00F62709">
              <w:rPr>
                <w:rFonts w:asciiTheme="minorHAnsi" w:hAnsiTheme="minorHAnsi" w:cstheme="minorHAnsi"/>
                <w:sz w:val="22"/>
                <w:szCs w:val="22"/>
              </w:rPr>
              <w:t>Dodać zapis, że przed rozpoczęciem produkcyjnego przetwarzania danych osobowych w SRD zostanie przeprowadzony test prywatności / ocena skutków dla ochrony danych osobowych, obejmująca analizę ryzyk dla praw i wolności osób, analizę kategorii danych, w tym ewentualnych danych szczególnej kategorii, oraz dobór środków technicznych i organizacyjnych ograniczających te ryzyka.</w:t>
            </w:r>
          </w:p>
        </w:tc>
        <w:tc>
          <w:tcPr>
            <w:tcW w:w="4252" w:type="dxa"/>
          </w:tcPr>
          <w:p w14:paraId="222C68D5" w14:textId="2E204DC2" w:rsidR="00F62709" w:rsidRPr="00F62709" w:rsidRDefault="00832898" w:rsidP="00511229">
            <w:pPr>
              <w:rPr>
                <w:rFonts w:asciiTheme="minorHAnsi" w:hAnsiTheme="minorHAnsi" w:cstheme="minorHAnsi"/>
                <w:sz w:val="22"/>
                <w:szCs w:val="22"/>
              </w:rPr>
            </w:pPr>
            <w:r w:rsidRPr="00832898">
              <w:rPr>
                <w:rFonts w:asciiTheme="minorHAnsi" w:hAnsiTheme="minorHAnsi" w:cstheme="minorHAnsi"/>
                <w:sz w:val="22"/>
                <w:szCs w:val="22"/>
              </w:rPr>
              <w:t>Uwaga uwzględniona. OZPI uzupełniono w części dotyczącej produktów końcowych przedsięwzięcia o produkt „Przeprowadzony inicjalny test prywatności / ocena skutków dla ochrony danych osobowych SRD”, planowany do realizacji po zakończeniu etapu analizy. Ocena ta będzie obejmowała analizę planowanych operacji przetwarzania danych osobowych, ryzyk dla praw i wolności osób fizycznych, kategorii danych osobowych, w tym ewentualnych szczególnych kategorii danych, oraz dobór adekwatnych środków technicznych i organizacyjnych ograniczających zidentyfikowane ryzyka. Szczegółowy zakres oceny zostanie doprecyzowany na dalszym etapie prac projektowych, w dokumentacji ochrony danych oraz, w niezbędnym zakresie, w ramach prac legislacyjnych.</w:t>
            </w:r>
          </w:p>
        </w:tc>
      </w:tr>
      <w:tr w:rsidR="00F62709" w:rsidRPr="008047EB" w14:paraId="3E44A52B" w14:textId="77777777" w:rsidTr="00F62709">
        <w:trPr>
          <w:gridAfter w:val="1"/>
          <w:wAfter w:w="84" w:type="dxa"/>
        </w:trPr>
        <w:tc>
          <w:tcPr>
            <w:tcW w:w="704" w:type="dxa"/>
          </w:tcPr>
          <w:p w14:paraId="03AF34A0" w14:textId="2586F74E" w:rsidR="00F62709" w:rsidRDefault="00F62709" w:rsidP="00511229">
            <w:pPr>
              <w:spacing w:before="120" w:after="120"/>
              <w:rPr>
                <w:rFonts w:asciiTheme="minorHAnsi" w:hAnsiTheme="minorHAnsi" w:cstheme="minorHAnsi"/>
                <w:b/>
                <w:sz w:val="22"/>
                <w:szCs w:val="22"/>
              </w:rPr>
            </w:pPr>
            <w:r>
              <w:rPr>
                <w:rFonts w:asciiTheme="minorHAnsi" w:hAnsiTheme="minorHAnsi" w:cstheme="minorHAnsi"/>
                <w:b/>
                <w:sz w:val="22"/>
                <w:szCs w:val="22"/>
              </w:rPr>
              <w:t>58.</w:t>
            </w:r>
          </w:p>
        </w:tc>
        <w:tc>
          <w:tcPr>
            <w:tcW w:w="992" w:type="dxa"/>
          </w:tcPr>
          <w:p w14:paraId="73829771" w14:textId="7E55A05A" w:rsidR="00F62709" w:rsidRDefault="00F62709" w:rsidP="00511229">
            <w:pPr>
              <w:rPr>
                <w:rFonts w:ascii="Calibri-Bold" w:hAnsi="Calibri-Bold" w:cs="Calibri-Bold"/>
                <w:b/>
                <w:bCs/>
                <w:sz w:val="22"/>
                <w:szCs w:val="22"/>
              </w:rPr>
            </w:pPr>
            <w:r>
              <w:rPr>
                <w:rFonts w:ascii="Calibri-Bold" w:hAnsi="Calibri-Bold" w:cs="Calibri-Bold"/>
                <w:b/>
                <w:bCs/>
                <w:sz w:val="22"/>
                <w:szCs w:val="22"/>
              </w:rPr>
              <w:t>UODO</w:t>
            </w:r>
          </w:p>
        </w:tc>
        <w:tc>
          <w:tcPr>
            <w:tcW w:w="1843" w:type="dxa"/>
          </w:tcPr>
          <w:p w14:paraId="73F8C887" w14:textId="1DAFEF0C" w:rsidR="00F62709" w:rsidRPr="00F62709" w:rsidRDefault="00F62709" w:rsidP="00511229">
            <w:pPr>
              <w:rPr>
                <w:rFonts w:ascii="Calibri" w:hAnsi="Calibri" w:cs="Calibri"/>
                <w:sz w:val="22"/>
                <w:szCs w:val="22"/>
              </w:rPr>
            </w:pPr>
            <w:r w:rsidRPr="00F62709">
              <w:rPr>
                <w:rFonts w:ascii="Calibri" w:hAnsi="Calibri" w:cs="Calibri"/>
                <w:sz w:val="22"/>
                <w:szCs w:val="22"/>
              </w:rPr>
              <w:t>4.2 Wykaz poszczególnych pozycji kosztowych / 7. Architektura</w:t>
            </w:r>
          </w:p>
        </w:tc>
        <w:tc>
          <w:tcPr>
            <w:tcW w:w="4820" w:type="dxa"/>
          </w:tcPr>
          <w:p w14:paraId="2A31D443" w14:textId="4E73952A" w:rsidR="00F62709" w:rsidRPr="00F62709" w:rsidRDefault="00F62709" w:rsidP="0038049E">
            <w:pPr>
              <w:rPr>
                <w:rFonts w:asciiTheme="minorHAnsi" w:hAnsiTheme="minorHAnsi" w:cstheme="minorHAnsi"/>
                <w:sz w:val="22"/>
                <w:szCs w:val="22"/>
              </w:rPr>
            </w:pPr>
            <w:r w:rsidRPr="00F62709">
              <w:rPr>
                <w:rFonts w:asciiTheme="minorHAnsi" w:hAnsiTheme="minorHAnsi" w:cstheme="minorHAnsi"/>
                <w:sz w:val="22"/>
                <w:szCs w:val="22"/>
              </w:rPr>
              <w:t>UODO pozytywnie odnosi się do wyodrębnienia pozycji kosztowej „Bezpieczeństwo”, ale wskazuje, że testy bezpieczeństwa i licencje na rozwiązania ograniczające ataki z zewnątrz nie wyczerpują katalogu środków technicznych i organizacyjnych wymaganych przepisami RODO. Konieczne jest uwzględnienie także dokumentacji, procedur i organizacyjnych aspektów ochrony danych osobowych.</w:t>
            </w:r>
          </w:p>
        </w:tc>
        <w:tc>
          <w:tcPr>
            <w:tcW w:w="2693" w:type="dxa"/>
          </w:tcPr>
          <w:p w14:paraId="54A8D37F" w14:textId="6FC25197" w:rsidR="00F62709" w:rsidRPr="00F62709" w:rsidRDefault="00F62709" w:rsidP="00511229">
            <w:pPr>
              <w:rPr>
                <w:rFonts w:asciiTheme="minorHAnsi" w:hAnsiTheme="minorHAnsi" w:cstheme="minorHAnsi"/>
                <w:sz w:val="22"/>
                <w:szCs w:val="22"/>
              </w:rPr>
            </w:pPr>
            <w:r w:rsidRPr="00F62709">
              <w:rPr>
                <w:rFonts w:asciiTheme="minorHAnsi" w:hAnsiTheme="minorHAnsi" w:cstheme="minorHAnsi"/>
                <w:sz w:val="22"/>
                <w:szCs w:val="22"/>
              </w:rPr>
              <w:t xml:space="preserve">Doprecyzować, że działania dotyczące bezpieczeństwa obejmują nie tylko testy bezpieczeństwa i narzędzia techniczne, ale również przygotowanie procedur, dokumentacji, zasad zarządzania dostępem, zasad reagowania na incydenty, mechanizmów zapewniających poufność, integralność, dostępność i odporność systemu oraz </w:t>
            </w:r>
            <w:r w:rsidRPr="00F62709">
              <w:rPr>
                <w:rFonts w:asciiTheme="minorHAnsi" w:hAnsiTheme="minorHAnsi" w:cstheme="minorHAnsi"/>
                <w:sz w:val="22"/>
                <w:szCs w:val="22"/>
              </w:rPr>
              <w:lastRenderedPageBreak/>
              <w:t>regularne testowanie i ocenę skuteczności środków bezpieczeństwa.</w:t>
            </w:r>
          </w:p>
        </w:tc>
        <w:tc>
          <w:tcPr>
            <w:tcW w:w="4252" w:type="dxa"/>
          </w:tcPr>
          <w:p w14:paraId="6BC6A213" w14:textId="0D92E55D" w:rsidR="00F62709" w:rsidRPr="00F62709" w:rsidRDefault="00832898" w:rsidP="00511229">
            <w:pPr>
              <w:rPr>
                <w:rFonts w:asciiTheme="minorHAnsi" w:hAnsiTheme="minorHAnsi" w:cstheme="minorHAnsi"/>
                <w:sz w:val="22"/>
                <w:szCs w:val="22"/>
              </w:rPr>
            </w:pPr>
            <w:r w:rsidRPr="00832898">
              <w:rPr>
                <w:rFonts w:asciiTheme="minorHAnsi" w:hAnsiTheme="minorHAnsi" w:cstheme="minorHAnsi"/>
                <w:sz w:val="22"/>
                <w:szCs w:val="22"/>
              </w:rPr>
              <w:lastRenderedPageBreak/>
              <w:t xml:space="preserve">Wyjaśnienie. Uwaga zostanie uwzględniona w niezbędnym zakresie na dalszym etapie prac nad projektem. Na etapie projektowania rozwiązania oraz przygotowania dokumentacji bezpieczeństwa i ochrony danych zostaną określone środki techniczne i organizacyjne wymagane dla SRD, w tym procedury, zasady zarządzania dostępem, zasady reagowania na incydenty, mechanizmy zapewniające poufność, integralność, dostępność i odporność systemu oraz zasady testowania i oceny skuteczności zastosowanych środków </w:t>
            </w:r>
            <w:r w:rsidRPr="00832898">
              <w:rPr>
                <w:rFonts w:asciiTheme="minorHAnsi" w:hAnsiTheme="minorHAnsi" w:cstheme="minorHAnsi"/>
                <w:sz w:val="22"/>
                <w:szCs w:val="22"/>
              </w:rPr>
              <w:lastRenderedPageBreak/>
              <w:t>bezpieczeństwa. Na obecnym etapie nie rozszerza się dodatkowo katalogu produktów OZPI poza produkt dotyczący inicjalnego testu prywatności / oceny skutków dla ochrony danych osobowych.</w:t>
            </w:r>
          </w:p>
        </w:tc>
      </w:tr>
      <w:tr w:rsidR="00F62709" w:rsidRPr="008047EB" w14:paraId="343FE66D" w14:textId="77777777" w:rsidTr="00F62709">
        <w:trPr>
          <w:gridAfter w:val="1"/>
          <w:wAfter w:w="84" w:type="dxa"/>
        </w:trPr>
        <w:tc>
          <w:tcPr>
            <w:tcW w:w="704" w:type="dxa"/>
          </w:tcPr>
          <w:p w14:paraId="661CC70F" w14:textId="68DC444E" w:rsidR="00F62709" w:rsidRDefault="00F62709" w:rsidP="00511229">
            <w:pPr>
              <w:spacing w:before="120" w:after="120"/>
              <w:rPr>
                <w:rFonts w:asciiTheme="minorHAnsi" w:hAnsiTheme="minorHAnsi" w:cstheme="minorHAnsi"/>
                <w:b/>
                <w:sz w:val="22"/>
                <w:szCs w:val="22"/>
              </w:rPr>
            </w:pPr>
            <w:r>
              <w:rPr>
                <w:rFonts w:asciiTheme="minorHAnsi" w:hAnsiTheme="minorHAnsi" w:cstheme="minorHAnsi"/>
                <w:b/>
                <w:sz w:val="22"/>
                <w:szCs w:val="22"/>
              </w:rPr>
              <w:lastRenderedPageBreak/>
              <w:t>59.</w:t>
            </w:r>
          </w:p>
        </w:tc>
        <w:tc>
          <w:tcPr>
            <w:tcW w:w="992" w:type="dxa"/>
          </w:tcPr>
          <w:p w14:paraId="790D7957" w14:textId="46D7795B" w:rsidR="00F62709" w:rsidRDefault="00F62709" w:rsidP="00511229">
            <w:pPr>
              <w:rPr>
                <w:rFonts w:ascii="Calibri-Bold" w:hAnsi="Calibri-Bold" w:cs="Calibri-Bold"/>
                <w:b/>
                <w:bCs/>
                <w:sz w:val="22"/>
                <w:szCs w:val="22"/>
              </w:rPr>
            </w:pPr>
            <w:r>
              <w:rPr>
                <w:rFonts w:ascii="Calibri-Bold" w:hAnsi="Calibri-Bold" w:cs="Calibri-Bold"/>
                <w:b/>
                <w:bCs/>
                <w:sz w:val="22"/>
                <w:szCs w:val="22"/>
              </w:rPr>
              <w:t>UODO</w:t>
            </w:r>
          </w:p>
        </w:tc>
        <w:tc>
          <w:tcPr>
            <w:tcW w:w="1843" w:type="dxa"/>
          </w:tcPr>
          <w:p w14:paraId="14F4F838" w14:textId="45CDDE7E" w:rsidR="00F62709" w:rsidRPr="00F62709" w:rsidRDefault="00F62709" w:rsidP="00511229">
            <w:pPr>
              <w:rPr>
                <w:rFonts w:ascii="Calibri" w:hAnsi="Calibri" w:cs="Calibri"/>
                <w:sz w:val="22"/>
                <w:szCs w:val="22"/>
              </w:rPr>
            </w:pPr>
            <w:r w:rsidRPr="00F62709">
              <w:rPr>
                <w:rFonts w:ascii="Calibri" w:hAnsi="Calibri" w:cs="Calibri"/>
                <w:sz w:val="22"/>
                <w:szCs w:val="22"/>
              </w:rPr>
              <w:t>5.1 Ryzyka wpływające na realizację przedsięwzięcia</w:t>
            </w:r>
          </w:p>
        </w:tc>
        <w:tc>
          <w:tcPr>
            <w:tcW w:w="4820" w:type="dxa"/>
          </w:tcPr>
          <w:p w14:paraId="14E32854" w14:textId="080D8DF7" w:rsidR="00F62709" w:rsidRPr="00F62709" w:rsidRDefault="00F62709" w:rsidP="0038049E">
            <w:pPr>
              <w:rPr>
                <w:rFonts w:asciiTheme="minorHAnsi" w:hAnsiTheme="minorHAnsi" w:cstheme="minorHAnsi"/>
                <w:sz w:val="22"/>
                <w:szCs w:val="22"/>
              </w:rPr>
            </w:pPr>
            <w:r w:rsidRPr="00F62709">
              <w:rPr>
                <w:rFonts w:asciiTheme="minorHAnsi" w:hAnsiTheme="minorHAnsi" w:cstheme="minorHAnsi"/>
                <w:sz w:val="22"/>
                <w:szCs w:val="22"/>
              </w:rPr>
              <w:t>UODO wskazuje, że w ryzykach projektu nie zmapowano ryzyk istotnych z perspektywy ochrony danych osobowych. Ryzyka te mogą wynikać m.in. z integracji SRD z rejestrami publicznymi i innymi systemami teleinformatycznymi oraz z przepływów danych między systemami. W szczególności należy uwzględnić ryzyko nieuprawnionego dostępu, wycieku danych lub nieuprawnionej modyfikacji danych.</w:t>
            </w:r>
          </w:p>
        </w:tc>
        <w:tc>
          <w:tcPr>
            <w:tcW w:w="2693" w:type="dxa"/>
          </w:tcPr>
          <w:p w14:paraId="698EE9E4" w14:textId="514135A4" w:rsidR="00F62709" w:rsidRPr="00F62709" w:rsidRDefault="00F62709" w:rsidP="00511229">
            <w:pPr>
              <w:rPr>
                <w:rFonts w:asciiTheme="minorHAnsi" w:hAnsiTheme="minorHAnsi" w:cstheme="minorHAnsi"/>
                <w:sz w:val="22"/>
                <w:szCs w:val="22"/>
              </w:rPr>
            </w:pPr>
            <w:r w:rsidRPr="00F62709">
              <w:rPr>
                <w:rFonts w:asciiTheme="minorHAnsi" w:hAnsiTheme="minorHAnsi" w:cstheme="minorHAnsi"/>
                <w:sz w:val="22"/>
                <w:szCs w:val="22"/>
              </w:rPr>
              <w:t>Dodać do analizy ryzyka odrębne ryzyko dotyczące naruszenia bezpieczeństwa danych osobowych przetwarzanych w SRD, obejmujące nieuprawniony dostęp, ujawnienie, utratę, nieuprawnioną modyfikację lub niedostępność danych, wraz ze wskazaniem środków ograniczających to ryzyko.</w:t>
            </w:r>
          </w:p>
        </w:tc>
        <w:tc>
          <w:tcPr>
            <w:tcW w:w="4252" w:type="dxa"/>
          </w:tcPr>
          <w:p w14:paraId="2AAFC5B1" w14:textId="668FFFCD" w:rsidR="00F62709" w:rsidRPr="00F62709" w:rsidRDefault="00832898" w:rsidP="00511229">
            <w:pPr>
              <w:rPr>
                <w:rFonts w:asciiTheme="minorHAnsi" w:hAnsiTheme="minorHAnsi" w:cstheme="minorHAnsi"/>
                <w:sz w:val="22"/>
                <w:szCs w:val="22"/>
              </w:rPr>
            </w:pPr>
            <w:r w:rsidRPr="00832898">
              <w:rPr>
                <w:rFonts w:asciiTheme="minorHAnsi" w:hAnsiTheme="minorHAnsi" w:cstheme="minorHAnsi"/>
                <w:sz w:val="22"/>
                <w:szCs w:val="22"/>
              </w:rPr>
              <w:t>Uwaga uwzględniona. OZPI uzupełniono w części dotyczącej ryzyk o „Naruszenie bezpieczeństwa danych osobowych przetwarzanych w SRD”. Ryzyko obejmuje w szczególności nieuprawniony dostęp, wyciek danych, utratę danych, nieuprawnioną modyfikację danych lub niedostępność danych. Jako sposób zarządzania ryzykiem wskazano stosowanie mechanizmów uwierzytelniania i autoryzacji użytkowników, kontrolę dostępu opartą na rolach i uprawnieniach, rejestrowanie zdarzeń, szyfrowanie transmisji, wykonywanie kopii zapasowych, zarządzanie podatnościami, testy bezpieczeństwa, procedury obsługi incydentów, okresową weryfikację uprawnień oraz uwzględnienie wyników oceny skutków dla ochrony danych osobowych.</w:t>
            </w:r>
          </w:p>
        </w:tc>
      </w:tr>
      <w:tr w:rsidR="00F62709" w:rsidRPr="008047EB" w14:paraId="50666C35" w14:textId="77777777" w:rsidTr="00F62709">
        <w:trPr>
          <w:gridAfter w:val="1"/>
          <w:wAfter w:w="84" w:type="dxa"/>
        </w:trPr>
        <w:tc>
          <w:tcPr>
            <w:tcW w:w="704" w:type="dxa"/>
          </w:tcPr>
          <w:p w14:paraId="31767E75" w14:textId="433642E5" w:rsidR="00F62709" w:rsidRDefault="00F62709" w:rsidP="00511229">
            <w:pPr>
              <w:spacing w:before="120" w:after="120"/>
              <w:rPr>
                <w:rFonts w:asciiTheme="minorHAnsi" w:hAnsiTheme="minorHAnsi" w:cstheme="minorHAnsi"/>
                <w:b/>
                <w:sz w:val="22"/>
                <w:szCs w:val="22"/>
              </w:rPr>
            </w:pPr>
            <w:r>
              <w:rPr>
                <w:rFonts w:asciiTheme="minorHAnsi" w:hAnsiTheme="minorHAnsi" w:cstheme="minorHAnsi"/>
                <w:b/>
                <w:sz w:val="22"/>
                <w:szCs w:val="22"/>
              </w:rPr>
              <w:t>60.</w:t>
            </w:r>
          </w:p>
        </w:tc>
        <w:tc>
          <w:tcPr>
            <w:tcW w:w="992" w:type="dxa"/>
          </w:tcPr>
          <w:p w14:paraId="29DE1623" w14:textId="6B4792C3" w:rsidR="00F62709" w:rsidRDefault="00F62709" w:rsidP="00511229">
            <w:pPr>
              <w:rPr>
                <w:rFonts w:ascii="Calibri-Bold" w:hAnsi="Calibri-Bold" w:cs="Calibri-Bold"/>
                <w:b/>
                <w:bCs/>
                <w:sz w:val="22"/>
                <w:szCs w:val="22"/>
              </w:rPr>
            </w:pPr>
            <w:r>
              <w:rPr>
                <w:rFonts w:ascii="Calibri-Bold" w:hAnsi="Calibri-Bold" w:cs="Calibri-Bold"/>
                <w:b/>
                <w:bCs/>
                <w:sz w:val="22"/>
                <w:szCs w:val="22"/>
              </w:rPr>
              <w:t>UODO</w:t>
            </w:r>
          </w:p>
        </w:tc>
        <w:tc>
          <w:tcPr>
            <w:tcW w:w="1843" w:type="dxa"/>
          </w:tcPr>
          <w:p w14:paraId="48040911" w14:textId="0641089F" w:rsidR="00F62709" w:rsidRPr="00F62709" w:rsidRDefault="00F62709" w:rsidP="00511229">
            <w:pPr>
              <w:rPr>
                <w:rFonts w:ascii="Calibri" w:hAnsi="Calibri" w:cs="Calibri"/>
                <w:sz w:val="22"/>
                <w:szCs w:val="22"/>
              </w:rPr>
            </w:pPr>
            <w:r w:rsidRPr="00F62709">
              <w:rPr>
                <w:rFonts w:ascii="Calibri" w:hAnsi="Calibri" w:cs="Calibri"/>
                <w:sz w:val="22"/>
                <w:szCs w:val="22"/>
              </w:rPr>
              <w:t>7.4 Opis zasobów danych przetwarzanych w planowanym rozwiązaniu / publiczny rejestr dotacji</w:t>
            </w:r>
          </w:p>
        </w:tc>
        <w:tc>
          <w:tcPr>
            <w:tcW w:w="4820" w:type="dxa"/>
          </w:tcPr>
          <w:p w14:paraId="5DDCAE89" w14:textId="36782962" w:rsidR="00F62709" w:rsidRPr="00F62709" w:rsidRDefault="00F62709" w:rsidP="0038049E">
            <w:pPr>
              <w:rPr>
                <w:rFonts w:asciiTheme="minorHAnsi" w:hAnsiTheme="minorHAnsi" w:cstheme="minorHAnsi"/>
                <w:sz w:val="22"/>
                <w:szCs w:val="22"/>
              </w:rPr>
            </w:pPr>
            <w:r w:rsidRPr="00F62709">
              <w:rPr>
                <w:rFonts w:asciiTheme="minorHAnsi" w:hAnsiTheme="minorHAnsi" w:cstheme="minorHAnsi"/>
                <w:sz w:val="22"/>
                <w:szCs w:val="22"/>
              </w:rPr>
              <w:t>UODO wskazuje, że planowany publiczny rejestr dotacji powinien mieć umocowanie w przepisach rangi ustawowej. Przepisy powinny określać cel lub cele prowadzenia rejestru, katalog danych, w tym danych osobowych, sposób prowadzenia rejestru, narzędzia, relacje z innymi rejestrami, zasady udostępniania danych, rozliczalność oraz okresy retencji danych. Zakres danych powinien odpowiadać zasadom minimalizacji, celowości i ograniczenia przechowywania.</w:t>
            </w:r>
          </w:p>
        </w:tc>
        <w:tc>
          <w:tcPr>
            <w:tcW w:w="2693" w:type="dxa"/>
          </w:tcPr>
          <w:p w14:paraId="7620A40B" w14:textId="0F663DBD" w:rsidR="00F62709" w:rsidRPr="00F62709" w:rsidRDefault="00F62709" w:rsidP="00511229">
            <w:pPr>
              <w:rPr>
                <w:rFonts w:asciiTheme="minorHAnsi" w:hAnsiTheme="minorHAnsi" w:cstheme="minorHAnsi"/>
                <w:sz w:val="22"/>
                <w:szCs w:val="22"/>
              </w:rPr>
            </w:pPr>
            <w:r w:rsidRPr="00F62709">
              <w:rPr>
                <w:rFonts w:asciiTheme="minorHAnsi" w:hAnsiTheme="minorHAnsi" w:cstheme="minorHAnsi"/>
                <w:sz w:val="22"/>
                <w:szCs w:val="22"/>
              </w:rPr>
              <w:t xml:space="preserve">Uzupełnić OZPI o wskazanie, że publiczny rejestr dotacji będzie prowadzony na podstawie przepisów ustawowych, które określą cel prowadzenia rejestru, zakres danych, zasady ich udostępniania, relacje z innymi rejestrami, okresy retencji oraz środki zapewniające zgodność z zasadami minimalizacji danych, ograniczenia celu, </w:t>
            </w:r>
            <w:r w:rsidRPr="00F62709">
              <w:rPr>
                <w:rFonts w:asciiTheme="minorHAnsi" w:hAnsiTheme="minorHAnsi" w:cstheme="minorHAnsi"/>
                <w:sz w:val="22"/>
                <w:szCs w:val="22"/>
              </w:rPr>
              <w:lastRenderedPageBreak/>
              <w:t>rozliczalności i ograniczenia przechowywania.</w:t>
            </w:r>
          </w:p>
        </w:tc>
        <w:tc>
          <w:tcPr>
            <w:tcW w:w="4252" w:type="dxa"/>
          </w:tcPr>
          <w:p w14:paraId="5D4237E0" w14:textId="6D24EEE3" w:rsidR="00F62709" w:rsidRPr="00F62709" w:rsidRDefault="00E8386A" w:rsidP="00511229">
            <w:pPr>
              <w:rPr>
                <w:rFonts w:asciiTheme="minorHAnsi" w:hAnsiTheme="minorHAnsi" w:cstheme="minorHAnsi"/>
                <w:sz w:val="22"/>
                <w:szCs w:val="22"/>
              </w:rPr>
            </w:pPr>
            <w:r w:rsidRPr="00E8386A">
              <w:rPr>
                <w:rFonts w:asciiTheme="minorHAnsi" w:hAnsiTheme="minorHAnsi" w:cstheme="minorHAnsi"/>
                <w:sz w:val="22"/>
                <w:szCs w:val="22"/>
              </w:rPr>
              <w:lastRenderedPageBreak/>
              <w:t xml:space="preserve">Wyjaśnienie. Uwaga zostanie uwzględniona w niezbędnym zakresie na dalszym etapie prac legislacyjnych i projektowych dotyczących funkcjonowania SRD oraz publicznego rejestru dotacji. Kwestie dotyczące podstawy prawnej rejestru, celu jego prowadzenia, katalogu danych, zasad udostępniania, relacji z innymi rejestrami, rozliczalności, okresów retencji oraz zasad minimalizacji danych zostaną doprecyzowane w projektowanych przepisach prawa i dokumentacji systemowej. Na obecnym etapie OZPI wskazuje założenia przedsięwzięcia </w:t>
            </w:r>
            <w:r w:rsidRPr="00E8386A">
              <w:rPr>
                <w:rFonts w:asciiTheme="minorHAnsi" w:hAnsiTheme="minorHAnsi" w:cstheme="minorHAnsi"/>
                <w:sz w:val="22"/>
                <w:szCs w:val="22"/>
              </w:rPr>
              <w:lastRenderedPageBreak/>
              <w:t>informatycznego, natomiast szczegółowy zakres regulacji dotyczących rejestru zostanie określony w dalszych pracach.</w:t>
            </w:r>
          </w:p>
        </w:tc>
      </w:tr>
      <w:tr w:rsidR="00F62709" w:rsidRPr="008047EB" w14:paraId="7EA50B75" w14:textId="77777777" w:rsidTr="00F62709">
        <w:trPr>
          <w:gridAfter w:val="1"/>
          <w:wAfter w:w="84" w:type="dxa"/>
        </w:trPr>
        <w:tc>
          <w:tcPr>
            <w:tcW w:w="704" w:type="dxa"/>
          </w:tcPr>
          <w:p w14:paraId="29C7A384" w14:textId="75FD67B8" w:rsidR="00F62709" w:rsidRDefault="00F62709" w:rsidP="00511229">
            <w:pPr>
              <w:spacing w:before="120" w:after="120"/>
              <w:rPr>
                <w:rFonts w:asciiTheme="minorHAnsi" w:hAnsiTheme="minorHAnsi" w:cstheme="minorHAnsi"/>
                <w:b/>
                <w:sz w:val="22"/>
                <w:szCs w:val="22"/>
              </w:rPr>
            </w:pPr>
            <w:r>
              <w:rPr>
                <w:rFonts w:asciiTheme="minorHAnsi" w:hAnsiTheme="minorHAnsi" w:cstheme="minorHAnsi"/>
                <w:b/>
                <w:sz w:val="22"/>
                <w:szCs w:val="22"/>
              </w:rPr>
              <w:lastRenderedPageBreak/>
              <w:t>61.</w:t>
            </w:r>
          </w:p>
        </w:tc>
        <w:tc>
          <w:tcPr>
            <w:tcW w:w="992" w:type="dxa"/>
          </w:tcPr>
          <w:p w14:paraId="6AD8B619" w14:textId="04B87D5A" w:rsidR="00F62709" w:rsidRDefault="00F62709" w:rsidP="00511229">
            <w:pPr>
              <w:rPr>
                <w:rFonts w:ascii="Calibri-Bold" w:hAnsi="Calibri-Bold" w:cs="Calibri-Bold"/>
                <w:b/>
                <w:bCs/>
                <w:sz w:val="22"/>
                <w:szCs w:val="22"/>
              </w:rPr>
            </w:pPr>
            <w:r>
              <w:rPr>
                <w:rFonts w:ascii="Calibri-Bold" w:hAnsi="Calibri-Bold" w:cs="Calibri-Bold"/>
                <w:b/>
                <w:bCs/>
                <w:sz w:val="22"/>
                <w:szCs w:val="22"/>
              </w:rPr>
              <w:t>UODO</w:t>
            </w:r>
          </w:p>
        </w:tc>
        <w:tc>
          <w:tcPr>
            <w:tcW w:w="1843" w:type="dxa"/>
          </w:tcPr>
          <w:p w14:paraId="16CED14C" w14:textId="0D15C0E2" w:rsidR="00F62709" w:rsidRPr="00F62709" w:rsidRDefault="00F62709" w:rsidP="00511229">
            <w:pPr>
              <w:rPr>
                <w:rFonts w:ascii="Calibri" w:hAnsi="Calibri" w:cs="Calibri"/>
                <w:sz w:val="22"/>
                <w:szCs w:val="22"/>
              </w:rPr>
            </w:pPr>
            <w:r w:rsidRPr="00F62709">
              <w:rPr>
                <w:rFonts w:ascii="Calibri" w:hAnsi="Calibri" w:cs="Calibri"/>
                <w:sz w:val="22"/>
                <w:szCs w:val="22"/>
              </w:rPr>
              <w:t>6. Otoczenie prawne</w:t>
            </w:r>
          </w:p>
        </w:tc>
        <w:tc>
          <w:tcPr>
            <w:tcW w:w="4820" w:type="dxa"/>
          </w:tcPr>
          <w:p w14:paraId="17401FF6" w14:textId="4291E4B0" w:rsidR="00F62709" w:rsidRPr="00F62709" w:rsidRDefault="00F62709" w:rsidP="0038049E">
            <w:pPr>
              <w:rPr>
                <w:rFonts w:asciiTheme="minorHAnsi" w:hAnsiTheme="minorHAnsi" w:cstheme="minorHAnsi"/>
                <w:sz w:val="22"/>
                <w:szCs w:val="22"/>
              </w:rPr>
            </w:pPr>
            <w:r w:rsidRPr="00F62709">
              <w:rPr>
                <w:rFonts w:asciiTheme="minorHAnsi" w:hAnsiTheme="minorHAnsi" w:cstheme="minorHAnsi"/>
                <w:sz w:val="22"/>
                <w:szCs w:val="22"/>
              </w:rPr>
              <w:t>UODO wskazuje, że w tabeli otoczenia prawnego nie należy ujmować RODO jako aktu, którego zmiana mogłaby być wymagana w związku z wdrożeniem krajowego projektu informatycznego. W ocenie UODO nie jest właściwe wskazywanie przy RODO odpowiedzi TAK/NIE dotyczącej wpływu projektu na konieczność zmiany tego rozporządzenia. Punkt ten powinien zostać usunięty z tabeli otoczenia prawnego.</w:t>
            </w:r>
          </w:p>
        </w:tc>
        <w:tc>
          <w:tcPr>
            <w:tcW w:w="2693" w:type="dxa"/>
          </w:tcPr>
          <w:p w14:paraId="1216E18F" w14:textId="051EA2AA" w:rsidR="00F62709" w:rsidRPr="00F62709" w:rsidRDefault="00202EE2" w:rsidP="00511229">
            <w:pPr>
              <w:rPr>
                <w:rFonts w:asciiTheme="minorHAnsi" w:hAnsiTheme="minorHAnsi" w:cstheme="minorHAnsi"/>
                <w:sz w:val="22"/>
                <w:szCs w:val="22"/>
              </w:rPr>
            </w:pPr>
            <w:r w:rsidRPr="00202EE2">
              <w:rPr>
                <w:rFonts w:asciiTheme="minorHAnsi" w:hAnsiTheme="minorHAnsi" w:cstheme="minorHAnsi"/>
                <w:sz w:val="22"/>
                <w:szCs w:val="22"/>
              </w:rPr>
              <w:t>Usunąć z tabeli otoczenia prawnego pozycję dotyczącą wpływu projektu na rozporządzenie 2016/679. RODO można wskazać opisowo jako akt prawny wyznaczający wymagania zgodności w zakresie przetwarzania danych osobowych, ale nie jako akt podlegający zmianie w związku z realizacją SRD.</w:t>
            </w:r>
          </w:p>
        </w:tc>
        <w:tc>
          <w:tcPr>
            <w:tcW w:w="4252" w:type="dxa"/>
          </w:tcPr>
          <w:p w14:paraId="12D7DF7A" w14:textId="2F95EBA0" w:rsidR="00F62709" w:rsidRPr="00F62709" w:rsidRDefault="00E8386A" w:rsidP="00511229">
            <w:pPr>
              <w:rPr>
                <w:rFonts w:asciiTheme="minorHAnsi" w:hAnsiTheme="minorHAnsi" w:cstheme="minorHAnsi"/>
                <w:sz w:val="22"/>
                <w:szCs w:val="22"/>
              </w:rPr>
            </w:pPr>
            <w:r w:rsidRPr="00E8386A">
              <w:rPr>
                <w:rFonts w:asciiTheme="minorHAnsi" w:hAnsiTheme="minorHAnsi" w:cstheme="minorHAnsi"/>
                <w:sz w:val="22"/>
                <w:szCs w:val="22"/>
              </w:rPr>
              <w:t>Uwaga uwzględniona. Z tabeli dotyczącej otoczenia prawnego usunięto pozycję odnoszącą się do wpływu projektu na zmianę rozporządzenia 2016/679. RODO będzie traktowane jako akt prawny określający wymagania zgodności przetwarzania danych osobowych w SRD, a nie jako akt wymagający zmiany w związku z realizacją krajowego projektu informatycznego.</w:t>
            </w:r>
          </w:p>
        </w:tc>
      </w:tr>
    </w:tbl>
    <w:p w14:paraId="14539DBB" w14:textId="66D6CA46" w:rsidR="000602AF" w:rsidRPr="008047EB" w:rsidRDefault="000602AF" w:rsidP="000602AF"/>
    <w:sectPr w:rsidR="000602AF" w:rsidRPr="008047EB" w:rsidSect="00A064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48D3D" w14:textId="77777777" w:rsidR="008B2CBA" w:rsidRDefault="008B2CBA" w:rsidP="00030F91">
      <w:r>
        <w:separator/>
      </w:r>
    </w:p>
  </w:endnote>
  <w:endnote w:type="continuationSeparator" w:id="0">
    <w:p w14:paraId="26B3C677" w14:textId="77777777" w:rsidR="008B2CBA" w:rsidRDefault="008B2CBA" w:rsidP="0003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Calibri-Bold">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1767" w14:textId="77777777" w:rsidR="008B2CBA" w:rsidRDefault="008B2CBA" w:rsidP="00030F91">
      <w:r>
        <w:separator/>
      </w:r>
    </w:p>
  </w:footnote>
  <w:footnote w:type="continuationSeparator" w:id="0">
    <w:p w14:paraId="0E2914B8" w14:textId="77777777" w:rsidR="008B2CBA" w:rsidRDefault="008B2CBA" w:rsidP="00030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51A7"/>
    <w:multiLevelType w:val="hybridMultilevel"/>
    <w:tmpl w:val="2528BF70"/>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09B4C8F"/>
    <w:multiLevelType w:val="hybridMultilevel"/>
    <w:tmpl w:val="853CF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625C6"/>
    <w:multiLevelType w:val="hybridMultilevel"/>
    <w:tmpl w:val="FA425EA4"/>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08E1E52"/>
    <w:multiLevelType w:val="hybridMultilevel"/>
    <w:tmpl w:val="A09ACBCA"/>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 w15:restartNumberingAfterBreak="0">
    <w:nsid w:val="21ED2825"/>
    <w:multiLevelType w:val="hybridMultilevel"/>
    <w:tmpl w:val="802EE0D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23F81A2F"/>
    <w:multiLevelType w:val="hybridMultilevel"/>
    <w:tmpl w:val="78607122"/>
    <w:lvl w:ilvl="0" w:tplc="9912C814">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24E466FD"/>
    <w:multiLevelType w:val="hybridMultilevel"/>
    <w:tmpl w:val="2A8E0632"/>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11415FD"/>
    <w:multiLevelType w:val="multilevel"/>
    <w:tmpl w:val="ACE8C46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0925941"/>
    <w:multiLevelType w:val="hybridMultilevel"/>
    <w:tmpl w:val="E4ECF356"/>
    <w:lvl w:ilvl="0" w:tplc="9912C814">
      <w:start w:val="1"/>
      <w:numFmt w:val="bullet"/>
      <w:lvlText w:val="-"/>
      <w:lvlJc w:val="left"/>
      <w:pPr>
        <w:ind w:left="1080" w:hanging="360"/>
      </w:pPr>
      <w:rPr>
        <w:rFonts w:ascii="Courier New" w:hAnsi="Courier New"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9" w15:restartNumberingAfterBreak="0">
    <w:nsid w:val="4D672A7E"/>
    <w:multiLevelType w:val="hybridMultilevel"/>
    <w:tmpl w:val="570A91DA"/>
    <w:lvl w:ilvl="0" w:tplc="04150003">
      <w:start w:val="1"/>
      <w:numFmt w:val="bullet"/>
      <w:lvlText w:val="o"/>
      <w:lvlJc w:val="left"/>
      <w:pPr>
        <w:ind w:left="1068" w:hanging="360"/>
      </w:pPr>
      <w:rPr>
        <w:rFonts w:ascii="Courier New" w:hAnsi="Courier New" w:cs="Courier New"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10" w15:restartNumberingAfterBreak="0">
    <w:nsid w:val="57B631EF"/>
    <w:multiLevelType w:val="hybridMultilevel"/>
    <w:tmpl w:val="CBE0CA0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04150003">
      <w:start w:val="1"/>
      <w:numFmt w:val="bullet"/>
      <w:lvlText w:val="o"/>
      <w:lvlJc w:val="left"/>
      <w:pPr>
        <w:ind w:left="720" w:hanging="360"/>
      </w:pPr>
      <w:rPr>
        <w:rFonts w:ascii="Courier New" w:hAnsi="Courier New" w:cs="Courier New"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abstractNumId w:val="1"/>
  </w:num>
  <w:num w:numId="2">
    <w:abstractNumId w:val="4"/>
  </w:num>
  <w:num w:numId="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7"/>
  </w:num>
  <w:num w:numId="7">
    <w:abstractNumId w:val="3"/>
  </w:num>
  <w:num w:numId="8">
    <w:abstractNumId w:val="5"/>
  </w:num>
  <w:num w:numId="9">
    <w:abstractNumId w:val="2"/>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B1B"/>
    <w:rsid w:val="000014A6"/>
    <w:rsid w:val="000219E1"/>
    <w:rsid w:val="00030F91"/>
    <w:rsid w:val="00034258"/>
    <w:rsid w:val="000602AF"/>
    <w:rsid w:val="000A7C99"/>
    <w:rsid w:val="000B1820"/>
    <w:rsid w:val="000E26A9"/>
    <w:rsid w:val="00121811"/>
    <w:rsid w:val="0013213A"/>
    <w:rsid w:val="00140BE8"/>
    <w:rsid w:val="00156B05"/>
    <w:rsid w:val="00195AC1"/>
    <w:rsid w:val="0019648E"/>
    <w:rsid w:val="001B1B8C"/>
    <w:rsid w:val="001E109E"/>
    <w:rsid w:val="001E787D"/>
    <w:rsid w:val="001F1FE2"/>
    <w:rsid w:val="00202EE2"/>
    <w:rsid w:val="002059C8"/>
    <w:rsid w:val="00214528"/>
    <w:rsid w:val="002229FE"/>
    <w:rsid w:val="00240B81"/>
    <w:rsid w:val="002715B2"/>
    <w:rsid w:val="003044BD"/>
    <w:rsid w:val="003124D1"/>
    <w:rsid w:val="0032452E"/>
    <w:rsid w:val="0038049E"/>
    <w:rsid w:val="003844EF"/>
    <w:rsid w:val="003B4105"/>
    <w:rsid w:val="003B47DE"/>
    <w:rsid w:val="00427E72"/>
    <w:rsid w:val="00434CC2"/>
    <w:rsid w:val="00465E26"/>
    <w:rsid w:val="004C0263"/>
    <w:rsid w:val="004D086F"/>
    <w:rsid w:val="00504C83"/>
    <w:rsid w:val="00511229"/>
    <w:rsid w:val="005119E1"/>
    <w:rsid w:val="005B35EA"/>
    <w:rsid w:val="005F1216"/>
    <w:rsid w:val="005F6527"/>
    <w:rsid w:val="00612705"/>
    <w:rsid w:val="006705EC"/>
    <w:rsid w:val="006C7A38"/>
    <w:rsid w:val="006E16E9"/>
    <w:rsid w:val="006E6492"/>
    <w:rsid w:val="006F3D86"/>
    <w:rsid w:val="007A702C"/>
    <w:rsid w:val="007B34AF"/>
    <w:rsid w:val="007F2742"/>
    <w:rsid w:val="008047EB"/>
    <w:rsid w:val="00807385"/>
    <w:rsid w:val="00832898"/>
    <w:rsid w:val="00834C8F"/>
    <w:rsid w:val="00836322"/>
    <w:rsid w:val="008368BB"/>
    <w:rsid w:val="00853A10"/>
    <w:rsid w:val="00896B53"/>
    <w:rsid w:val="008B2CBA"/>
    <w:rsid w:val="008F54BB"/>
    <w:rsid w:val="008F63F0"/>
    <w:rsid w:val="00933B37"/>
    <w:rsid w:val="00941ADC"/>
    <w:rsid w:val="00944932"/>
    <w:rsid w:val="00946FF6"/>
    <w:rsid w:val="00981541"/>
    <w:rsid w:val="009907F1"/>
    <w:rsid w:val="009C0D93"/>
    <w:rsid w:val="009D3EF3"/>
    <w:rsid w:val="009E5FDB"/>
    <w:rsid w:val="009F17E3"/>
    <w:rsid w:val="009F395D"/>
    <w:rsid w:val="00A06425"/>
    <w:rsid w:val="00AC7796"/>
    <w:rsid w:val="00AF6A22"/>
    <w:rsid w:val="00B34404"/>
    <w:rsid w:val="00B41DAF"/>
    <w:rsid w:val="00B463CF"/>
    <w:rsid w:val="00B64005"/>
    <w:rsid w:val="00B871B6"/>
    <w:rsid w:val="00BD133A"/>
    <w:rsid w:val="00C22CF1"/>
    <w:rsid w:val="00C35162"/>
    <w:rsid w:val="00C47F25"/>
    <w:rsid w:val="00C57E9A"/>
    <w:rsid w:val="00C64B1B"/>
    <w:rsid w:val="00CC4846"/>
    <w:rsid w:val="00CD5EB0"/>
    <w:rsid w:val="00D11833"/>
    <w:rsid w:val="00DC5041"/>
    <w:rsid w:val="00DD522B"/>
    <w:rsid w:val="00DF244B"/>
    <w:rsid w:val="00E14C33"/>
    <w:rsid w:val="00E23EDA"/>
    <w:rsid w:val="00E350C4"/>
    <w:rsid w:val="00E411BD"/>
    <w:rsid w:val="00E8386A"/>
    <w:rsid w:val="00EA48FC"/>
    <w:rsid w:val="00EB3EDC"/>
    <w:rsid w:val="00ED7771"/>
    <w:rsid w:val="00F0567F"/>
    <w:rsid w:val="00F62709"/>
    <w:rsid w:val="00FC3C8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1B81F"/>
  <w15:docId w15:val="{3FA25410-08C6-4314-AAEF-EB4187B1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Tekstprzypisukocowego">
    <w:name w:val="endnote text"/>
    <w:basedOn w:val="Normalny"/>
    <w:link w:val="TekstprzypisukocowegoZnak"/>
    <w:semiHidden/>
    <w:unhideWhenUsed/>
    <w:rsid w:val="00030F91"/>
    <w:rPr>
      <w:sz w:val="20"/>
      <w:szCs w:val="20"/>
    </w:rPr>
  </w:style>
  <w:style w:type="character" w:customStyle="1" w:styleId="TekstprzypisukocowegoZnak">
    <w:name w:val="Tekst przypisu końcowego Znak"/>
    <w:basedOn w:val="Domylnaczcionkaakapitu"/>
    <w:link w:val="Tekstprzypisukocowego"/>
    <w:semiHidden/>
    <w:rsid w:val="00030F91"/>
  </w:style>
  <w:style w:type="character" w:styleId="Odwoanieprzypisukocowego">
    <w:name w:val="endnote reference"/>
    <w:basedOn w:val="Domylnaczcionkaakapitu"/>
    <w:semiHidden/>
    <w:unhideWhenUsed/>
    <w:rsid w:val="00030F91"/>
    <w:rPr>
      <w:vertAlign w:val="superscript"/>
    </w:rPr>
  </w:style>
  <w:style w:type="paragraph" w:customStyle="1" w:styleId="pdq2pgselectionanchorcontainer">
    <w:name w:val="pdq2pg_selectionanchorcontainer"/>
    <w:basedOn w:val="Normalny"/>
    <w:rsid w:val="00C35162"/>
    <w:pPr>
      <w:spacing w:before="100" w:beforeAutospacing="1" w:after="100" w:afterAutospacing="1"/>
    </w:pPr>
  </w:style>
  <w:style w:type="paragraph" w:styleId="Akapitzlist">
    <w:name w:val="List Paragraph"/>
    <w:aliases w:val="Akapit normalny,Akapit z listą BS,Akapit z listą5,Kolorowa lista — akcent 11,L1,Numerowanie,Preambuła,lp1,List Paragraph_0,Podsis rysunku,Lista XXX,Normalny PDST,HŁ_Bullet1,opis dzialania,K-P_odwolanie,Akapit z listą mon,List Paragraph"/>
    <w:basedOn w:val="Normalny"/>
    <w:link w:val="AkapitzlistZnak"/>
    <w:uiPriority w:val="34"/>
    <w:qFormat/>
    <w:rsid w:val="00981541"/>
    <w:pPr>
      <w:ind w:left="720"/>
      <w:contextualSpacing/>
    </w:pPr>
  </w:style>
  <w:style w:type="character" w:customStyle="1" w:styleId="AkapitzlistZnak">
    <w:name w:val="Akapit z listą Znak"/>
    <w:aliases w:val="Akapit normalny Znak,Akapit z listą BS Znak,Akapit z listą5 Znak,Kolorowa lista — akcent 11 Znak,L1 Znak,Numerowanie Znak,Preambuła Znak,lp1 Znak,List Paragraph_0 Znak,Podsis rysunku Znak,Lista XXX Znak,Normalny PDST Znak"/>
    <w:link w:val="Akapitzlist"/>
    <w:uiPriority w:val="34"/>
    <w:qFormat/>
    <w:locked/>
    <w:rsid w:val="0098154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232F3D7DEAED4D80C6CD880D142EAC" ma:contentTypeVersion="" ma:contentTypeDescription="Utwórz nowy dokument." ma:contentTypeScope="" ma:versionID="7544c167854c0ab8446cc58c577773c0">
  <xsd:schema xmlns:xsd="http://www.w3.org/2001/XMLSchema" xmlns:xs="http://www.w3.org/2001/XMLSchema" xmlns:p="http://schemas.microsoft.com/office/2006/metadata/properties" targetNamespace="http://schemas.microsoft.com/office/2006/metadata/properties" ma:root="true" ma:fieldsID="cec4c7b05c76d60ee97006aba598cf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F1702-F18B-4CF5-AECD-4330F9F51BD6}">
  <ds:schemaRefs>
    <ds:schemaRef ds:uri="http://schemas.microsoft.com/sharepoint/v3/contenttype/forms"/>
  </ds:schemaRefs>
</ds:datastoreItem>
</file>

<file path=customXml/itemProps2.xml><?xml version="1.0" encoding="utf-8"?>
<ds:datastoreItem xmlns:ds="http://schemas.openxmlformats.org/officeDocument/2006/customXml" ds:itemID="{A68BADEB-C164-453C-A409-EB32CB8FDD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A0CB8-74C3-49DF-9182-65564A511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6070</Words>
  <Characters>36426</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42412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BAF</dc:creator>
  <cp:lastModifiedBy>Wróbel Krzysztof</cp:lastModifiedBy>
  <cp:revision>2</cp:revision>
  <dcterms:created xsi:type="dcterms:W3CDTF">2026-07-23T11:30:00Z</dcterms:created>
  <dcterms:modified xsi:type="dcterms:W3CDTF">2026-07-23T11:30:00Z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0x01010056232F3D7DEAED4D80C6CD880D142EAC</vt:lpwstr>
  </property>
  <property fmtid="{D5CDD505-2E9C-101B-9397-08002B2CF9AE}" pid="3" name="MFCATEGORY">
    <vt:lpwstr>InformacjePrzeznaczoneWylacznieDoUzytkuWewnetrznego</vt:lpwstr>
  </property>
  <property fmtid="{D5CDD505-2E9C-101B-9397-08002B2CF9AE}" pid="4" name="MFClassifiedBy">
    <vt:lpwstr>UxC4dwLulzfINJ8nQH+xvX5LNGipWa4BRSZhPgxsCvkL2wTmnEFR1r1W0XUJncWAXzbgW8ozAHON3WsXncaFQA==</vt:lpwstr>
  </property>
  <property fmtid="{D5CDD505-2E9C-101B-9397-08002B2CF9AE}" pid="5" name="MFClassificationDate">
    <vt:lpwstr>2026-07-17T13:21:49.1298600+02:00</vt:lpwstr>
  </property>
  <property fmtid="{D5CDD505-2E9C-101B-9397-08002B2CF9AE}" pid="6" name="MFClassifiedBySID">
    <vt:lpwstr>UxC4dwLulzfINJ8nQH+xvX5LNGipWa4BRSZhPgxsCvm42mrIC/DSDv0ggS+FjUN/2v1BBotkLlY5aAiEhoi6uTfG2dxCXFoN6+nWfEBGVfxnMwxIbx2N6zsnLAM1pdiI</vt:lpwstr>
  </property>
  <property fmtid="{D5CDD505-2E9C-101B-9397-08002B2CF9AE}" pid="7" name="MFGRNItemId">
    <vt:lpwstr>GRN-9632168e-b5f7-4d1a-82c9-2b2ecf4c2bc9</vt:lpwstr>
  </property>
  <property fmtid="{D5CDD505-2E9C-101B-9397-08002B2CF9AE}" pid="8" name="MFHash">
    <vt:lpwstr>vNeV0Rw9sfxxKIWecV8EYChGqbuFyzmaHiOqycOyZQ0=</vt:lpwstr>
  </property>
  <property fmtid="{D5CDD505-2E9C-101B-9397-08002B2CF9AE}" pid="9" name="MFVisualMarkingsSettings">
    <vt:lpwstr>HeaderAlignment=1;FooterAlignment=1</vt:lpwstr>
  </property>
  <property fmtid="{D5CDD505-2E9C-101B-9397-08002B2CF9AE}" pid="10" name="DLPManualFileClassification">
    <vt:lpwstr>{5fdfc941-3fcf-4a5b-87be-4848800d39d0}</vt:lpwstr>
  </property>
  <property fmtid="{D5CDD505-2E9C-101B-9397-08002B2CF9AE}" pid="11" name="MFRefresh">
    <vt:lpwstr>False</vt:lpwstr>
  </property>
</Properties>
</file>